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5DA" w:rsidRPr="00200020" w:rsidRDefault="001135DA" w:rsidP="001135DA">
      <w:pPr>
        <w:pStyle w:val="1"/>
        <w:tabs>
          <w:tab w:val="left" w:pos="709"/>
        </w:tabs>
        <w:ind w:left="709" w:firstLine="11"/>
        <w:jc w:val="center"/>
        <w:rPr>
          <w:szCs w:val="28"/>
        </w:rPr>
      </w:pPr>
      <w:r w:rsidRPr="00200020">
        <w:rPr>
          <w:szCs w:val="28"/>
        </w:rPr>
        <w:t>8 ОСОБЕННОСТИ ЭКСПЛУАТАЦИИ ТРАНСФОРМАТОРОВ И АВТОТРАНСФОРМАТОРОВ</w:t>
      </w:r>
    </w:p>
    <w:p w:rsidR="001135DA" w:rsidRPr="00200020" w:rsidRDefault="001135DA" w:rsidP="001135DA">
      <w:pPr>
        <w:pStyle w:val="21"/>
        <w:ind w:left="720" w:firstLine="0"/>
        <w:jc w:val="center"/>
        <w:rPr>
          <w:rFonts w:ascii="Arial" w:hAnsi="Arial"/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szCs w:val="28"/>
        </w:rPr>
        <w:t>При эксплуатации трансформаторов, автотрансформаторов (АТ) и масляных реакторов (МР) должна обеспечиваться их длительная работа путем:</w:t>
      </w:r>
    </w:p>
    <w:p w:rsidR="001135DA" w:rsidRPr="00200020" w:rsidRDefault="001135DA" w:rsidP="001135DA">
      <w:pPr>
        <w:pStyle w:val="21"/>
        <w:numPr>
          <w:ilvl w:val="0"/>
          <w:numId w:val="1"/>
        </w:numPr>
        <w:tabs>
          <w:tab w:val="clear" w:pos="360"/>
          <w:tab w:val="num" w:pos="643"/>
        </w:tabs>
        <w:ind w:left="643"/>
        <w:jc w:val="both"/>
        <w:rPr>
          <w:szCs w:val="28"/>
        </w:rPr>
      </w:pPr>
      <w:r w:rsidRPr="00200020">
        <w:rPr>
          <w:szCs w:val="28"/>
        </w:rPr>
        <w:t>соблюдения температурных и нагрузочных режимов уровня.</w:t>
      </w:r>
    </w:p>
    <w:p w:rsidR="001135DA" w:rsidRPr="00200020" w:rsidRDefault="001135DA" w:rsidP="001135DA">
      <w:pPr>
        <w:pStyle w:val="21"/>
        <w:numPr>
          <w:ilvl w:val="0"/>
          <w:numId w:val="1"/>
        </w:numPr>
        <w:tabs>
          <w:tab w:val="clear" w:pos="360"/>
          <w:tab w:val="num" w:pos="643"/>
        </w:tabs>
        <w:ind w:left="643"/>
        <w:jc w:val="both"/>
        <w:rPr>
          <w:szCs w:val="28"/>
        </w:rPr>
      </w:pPr>
      <w:r w:rsidRPr="00200020">
        <w:rPr>
          <w:szCs w:val="28"/>
        </w:rPr>
        <w:t>строго соблюдения норм качества и характеристик изоляции;</w:t>
      </w:r>
    </w:p>
    <w:p w:rsidR="001135DA" w:rsidRPr="00200020" w:rsidRDefault="001135DA" w:rsidP="001135DA">
      <w:pPr>
        <w:pStyle w:val="21"/>
        <w:numPr>
          <w:ilvl w:val="0"/>
          <w:numId w:val="1"/>
        </w:numPr>
        <w:tabs>
          <w:tab w:val="clear" w:pos="360"/>
          <w:tab w:val="num" w:pos="643"/>
        </w:tabs>
        <w:ind w:left="643"/>
        <w:jc w:val="both"/>
        <w:rPr>
          <w:szCs w:val="28"/>
        </w:rPr>
      </w:pPr>
      <w:r w:rsidRPr="00200020">
        <w:rPr>
          <w:szCs w:val="28"/>
        </w:rPr>
        <w:t>содержания в исправном состоянии устройств охлаждения, регулирования напряжения и др.</w:t>
      </w:r>
    </w:p>
    <w:p w:rsidR="001135DA" w:rsidRPr="00200020" w:rsidRDefault="001135DA" w:rsidP="001135DA">
      <w:pPr>
        <w:pStyle w:val="21"/>
        <w:ind w:left="0" w:firstLine="643"/>
        <w:jc w:val="both"/>
        <w:rPr>
          <w:szCs w:val="28"/>
        </w:rPr>
      </w:pPr>
      <w:r w:rsidRPr="00200020">
        <w:rPr>
          <w:szCs w:val="28"/>
        </w:rPr>
        <w:t>Сроком естественного износа трансформатора (АТ, МР), работающего в номинальном режиме, считается срок, равный примерно 20-25 годам. Этот срок определяется старением изоляции обмоток (бумаги, тканей, лаков и других материалов) под влиянием температур, превышающих допустимые для данного класса изоляции. Процесс старения ведет к изменению исходных электрических характеристик, механических и химических свойств изоляционных материалов.</w:t>
      </w:r>
    </w:p>
    <w:p w:rsidR="001135DA" w:rsidRPr="00200020" w:rsidRDefault="001135DA" w:rsidP="001135DA">
      <w:pPr>
        <w:pStyle w:val="21"/>
        <w:ind w:left="0" w:firstLine="643"/>
        <w:jc w:val="both"/>
        <w:rPr>
          <w:szCs w:val="28"/>
        </w:rPr>
      </w:pPr>
      <w:r w:rsidRPr="00200020">
        <w:rPr>
          <w:szCs w:val="28"/>
        </w:rPr>
        <w:t>По рекомендации МЭК для нормального суточного износа изоляции трансформатора  температура наиболее нагретой точки должна быть ≤ 98ºС. Если температуру увеличить на 6º</w:t>
      </w:r>
      <w:proofErr w:type="gramStart"/>
      <w:r w:rsidRPr="00200020">
        <w:rPr>
          <w:szCs w:val="28"/>
        </w:rPr>
        <w:t>С</w:t>
      </w:r>
      <w:proofErr w:type="gramEnd"/>
      <w:r w:rsidRPr="00200020">
        <w:rPr>
          <w:szCs w:val="28"/>
        </w:rPr>
        <w:t>, срок службы изоляции сократится вдвое (под температурой наиболее нагретой точки подразумевается температура наиболее нагретого слоя обмотки верхней катушки трансформатора.</w:t>
      </w:r>
    </w:p>
    <w:p w:rsidR="001135DA" w:rsidRPr="00200020" w:rsidRDefault="001135DA" w:rsidP="001135DA">
      <w:pPr>
        <w:pStyle w:val="21"/>
        <w:ind w:left="0" w:firstLine="643"/>
        <w:jc w:val="both"/>
        <w:rPr>
          <w:szCs w:val="28"/>
        </w:rPr>
      </w:pPr>
      <w:r w:rsidRPr="00200020">
        <w:rPr>
          <w:szCs w:val="28"/>
        </w:rPr>
        <w:t xml:space="preserve">Все трансформаторы в ЭЭС работают с переменной нагрузкой. Недоиспользование их экономически нецелесообразно. Наилучшее использование изоляции трансформаторов достигается загрузкой их в соответствии  с так называемой </w:t>
      </w:r>
      <w:r w:rsidRPr="00200020">
        <w:rPr>
          <w:b/>
          <w:i/>
          <w:szCs w:val="28"/>
        </w:rPr>
        <w:t xml:space="preserve">нагрузочной способностью, </w:t>
      </w:r>
      <w:r w:rsidRPr="00200020">
        <w:rPr>
          <w:szCs w:val="28"/>
        </w:rPr>
        <w:t>при этом предусматриваются кратковременные работы с перегрузкой. Графики нагрузочной способности трансформаторов и методика их использования приводятся в руководящих нормативных документах.</w:t>
      </w:r>
    </w:p>
    <w:p w:rsidR="001135DA" w:rsidRPr="00200020" w:rsidRDefault="001135DA" w:rsidP="001135DA">
      <w:pPr>
        <w:pStyle w:val="21"/>
        <w:ind w:left="0" w:firstLine="643"/>
        <w:jc w:val="both"/>
        <w:rPr>
          <w:szCs w:val="28"/>
        </w:rPr>
      </w:pPr>
      <w:r w:rsidRPr="00200020">
        <w:rPr>
          <w:szCs w:val="28"/>
        </w:rPr>
        <w:t>Трансформаторы с расщепленными обмотками допускают так же перегрузки каждой ветви, отнесенные к её номинальной мощности, как и трансформаторы с нерасщепленными обмотками.</w:t>
      </w:r>
    </w:p>
    <w:p w:rsidR="001135DA" w:rsidRPr="00200020" w:rsidRDefault="001135DA" w:rsidP="001135DA">
      <w:pPr>
        <w:pStyle w:val="21"/>
        <w:ind w:left="0" w:firstLine="643"/>
        <w:jc w:val="both"/>
        <w:rPr>
          <w:szCs w:val="28"/>
        </w:rPr>
      </w:pPr>
      <w:r w:rsidRPr="00200020">
        <w:rPr>
          <w:szCs w:val="28"/>
        </w:rPr>
        <w:t xml:space="preserve">В зимние месяцы года допускаются 1% перегрузки трансформаторов на каждый процент недогрузки летом, но не более чем на 15%. Это правило применяется в том случае, когда максимум летнего графика нагрузки не превышал номинальной мощности трансформатора. В нормативных документах даны таблицы допустимых перегрузок. При авариях, например при выходе из работы одного из параллельно работающих трансформаторов и отсутствии резерва, разрешается аварийная перегрузка оставшихся в работе трансформаторов независимо от длительности и значения предшествующей нагрузки и температуры охлаждающей среды. По сравнению с номинальным износом изоляции аварийные перегрузки повышают износ изоляции. Однако форсированный износ изоляции считается обоснованным, так как </w:t>
      </w:r>
      <w:r w:rsidRPr="00200020">
        <w:rPr>
          <w:szCs w:val="28"/>
        </w:rPr>
        <w:lastRenderedPageBreak/>
        <w:t>сокращение срока службы изоляции трансформаторов наносит меньший ущерб, чем отключение потребителей.</w:t>
      </w:r>
    </w:p>
    <w:p w:rsidR="001135DA" w:rsidRPr="00200020" w:rsidRDefault="001135DA" w:rsidP="001135DA">
      <w:pPr>
        <w:pStyle w:val="21"/>
        <w:ind w:left="0" w:firstLine="643"/>
        <w:jc w:val="both"/>
        <w:rPr>
          <w:szCs w:val="28"/>
        </w:rPr>
      </w:pPr>
      <w:r w:rsidRPr="00200020">
        <w:rPr>
          <w:szCs w:val="28"/>
        </w:rPr>
        <w:t>Перегрузка в аварийных режимах работы масляных трансформаторов регламентируется специальными инструкциями и заводами-изготовителями, в общем случае не более 50% в течени</w:t>
      </w:r>
      <w:proofErr w:type="gramStart"/>
      <w:r w:rsidRPr="00200020">
        <w:rPr>
          <w:szCs w:val="28"/>
        </w:rPr>
        <w:t>и</w:t>
      </w:r>
      <w:proofErr w:type="gramEnd"/>
      <w:r w:rsidRPr="00200020">
        <w:rPr>
          <w:szCs w:val="28"/>
        </w:rPr>
        <w:t xml:space="preserve"> 30 минут.</w:t>
      </w:r>
    </w:p>
    <w:p w:rsidR="001135DA" w:rsidRPr="00200020" w:rsidRDefault="001135DA" w:rsidP="001135DA">
      <w:pPr>
        <w:pStyle w:val="21"/>
        <w:ind w:left="0" w:firstLine="643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643"/>
        <w:jc w:val="both"/>
        <w:rPr>
          <w:b/>
          <w:i/>
          <w:szCs w:val="28"/>
        </w:rPr>
      </w:pPr>
      <w:r w:rsidRPr="00200020">
        <w:rPr>
          <w:b/>
          <w:i/>
          <w:szCs w:val="28"/>
        </w:rPr>
        <w:t xml:space="preserve"> Включение в сеть и </w:t>
      </w:r>
      <w:proofErr w:type="gramStart"/>
      <w:r w:rsidRPr="00200020">
        <w:rPr>
          <w:b/>
          <w:i/>
          <w:szCs w:val="28"/>
        </w:rPr>
        <w:t>контроль за</w:t>
      </w:r>
      <w:proofErr w:type="gramEnd"/>
      <w:r w:rsidRPr="00200020">
        <w:rPr>
          <w:b/>
          <w:i/>
          <w:szCs w:val="28"/>
        </w:rPr>
        <w:t xml:space="preserve"> работой</w:t>
      </w:r>
    </w:p>
    <w:p w:rsidR="001135DA" w:rsidRPr="00200020" w:rsidRDefault="001135DA" w:rsidP="001135DA">
      <w:pPr>
        <w:pStyle w:val="21"/>
        <w:ind w:left="0" w:firstLine="643"/>
        <w:jc w:val="both"/>
        <w:rPr>
          <w:b/>
          <w:i/>
          <w:szCs w:val="28"/>
        </w:rPr>
      </w:pPr>
    </w:p>
    <w:p w:rsidR="001135DA" w:rsidRPr="00200020" w:rsidRDefault="001135DA" w:rsidP="001135DA">
      <w:pPr>
        <w:pStyle w:val="21"/>
        <w:ind w:left="0" w:firstLine="643"/>
        <w:jc w:val="both"/>
        <w:rPr>
          <w:szCs w:val="28"/>
        </w:rPr>
      </w:pPr>
      <w:r w:rsidRPr="00200020">
        <w:rPr>
          <w:szCs w:val="28"/>
        </w:rPr>
        <w:t xml:space="preserve">Перед включением трансформатора в сеть из резерва или после ремонта производится тщательный осмотр как самого </w:t>
      </w:r>
      <w:proofErr w:type="gramStart"/>
      <w:r w:rsidRPr="00200020">
        <w:rPr>
          <w:szCs w:val="28"/>
        </w:rPr>
        <w:t>трансформатора</w:t>
      </w:r>
      <w:proofErr w:type="gramEnd"/>
      <w:r w:rsidRPr="00200020">
        <w:rPr>
          <w:szCs w:val="28"/>
        </w:rPr>
        <w:t xml:space="preserve"> так и всего включаемого с ним оборудования. В процессе  осмотра проверяется:</w:t>
      </w:r>
    </w:p>
    <w:p w:rsidR="001135DA" w:rsidRPr="00200020" w:rsidRDefault="001135DA" w:rsidP="001135DA">
      <w:pPr>
        <w:pStyle w:val="21"/>
        <w:numPr>
          <w:ilvl w:val="0"/>
          <w:numId w:val="2"/>
        </w:numPr>
        <w:tabs>
          <w:tab w:val="clear" w:pos="360"/>
          <w:tab w:val="num" w:pos="1003"/>
        </w:tabs>
        <w:ind w:left="1003"/>
        <w:jc w:val="both"/>
        <w:rPr>
          <w:szCs w:val="28"/>
        </w:rPr>
      </w:pPr>
      <w:r w:rsidRPr="00200020">
        <w:rPr>
          <w:szCs w:val="28"/>
        </w:rPr>
        <w:t>уровень масла в расширителе и выводах (уровень не ниже отметки, соответствующей температуре окружающего воздуха);</w:t>
      </w:r>
    </w:p>
    <w:p w:rsidR="001135DA" w:rsidRPr="00200020" w:rsidRDefault="001135DA" w:rsidP="001135DA">
      <w:pPr>
        <w:pStyle w:val="21"/>
        <w:numPr>
          <w:ilvl w:val="0"/>
          <w:numId w:val="2"/>
        </w:numPr>
        <w:tabs>
          <w:tab w:val="clear" w:pos="360"/>
          <w:tab w:val="num" w:pos="1003"/>
        </w:tabs>
        <w:ind w:left="1003"/>
        <w:jc w:val="both"/>
        <w:rPr>
          <w:szCs w:val="28"/>
        </w:rPr>
      </w:pPr>
      <w:r w:rsidRPr="00200020">
        <w:rPr>
          <w:szCs w:val="28"/>
        </w:rPr>
        <w:t>пусковое положение оборудования в системе охлаждения;</w:t>
      </w:r>
    </w:p>
    <w:p w:rsidR="001135DA" w:rsidRPr="00200020" w:rsidRDefault="001135DA" w:rsidP="001135DA">
      <w:pPr>
        <w:pStyle w:val="21"/>
        <w:numPr>
          <w:ilvl w:val="0"/>
          <w:numId w:val="2"/>
        </w:numPr>
        <w:tabs>
          <w:tab w:val="clear" w:pos="360"/>
          <w:tab w:val="num" w:pos="1003"/>
        </w:tabs>
        <w:ind w:left="1003"/>
        <w:jc w:val="both"/>
        <w:rPr>
          <w:szCs w:val="28"/>
        </w:rPr>
      </w:pPr>
      <w:r w:rsidRPr="00200020">
        <w:rPr>
          <w:szCs w:val="28"/>
        </w:rPr>
        <w:t>правильное положение указателей переключателей напряжения;</w:t>
      </w:r>
    </w:p>
    <w:p w:rsidR="001135DA" w:rsidRPr="00200020" w:rsidRDefault="001135DA" w:rsidP="001135DA">
      <w:pPr>
        <w:pStyle w:val="21"/>
        <w:numPr>
          <w:ilvl w:val="0"/>
          <w:numId w:val="2"/>
        </w:numPr>
        <w:tabs>
          <w:tab w:val="clear" w:pos="360"/>
          <w:tab w:val="num" w:pos="1003"/>
        </w:tabs>
        <w:ind w:left="1003"/>
        <w:jc w:val="both"/>
        <w:rPr>
          <w:szCs w:val="28"/>
        </w:rPr>
      </w:pPr>
      <w:r w:rsidRPr="00200020">
        <w:rPr>
          <w:szCs w:val="28"/>
        </w:rPr>
        <w:t xml:space="preserve">положение заземляющих разъединителей и оборудования защиты </w:t>
      </w:r>
      <w:proofErr w:type="spellStart"/>
      <w:r w:rsidRPr="00200020">
        <w:rPr>
          <w:szCs w:val="28"/>
        </w:rPr>
        <w:t>нейтралей</w:t>
      </w:r>
      <w:proofErr w:type="spellEnd"/>
      <w:r w:rsidRPr="00200020">
        <w:rPr>
          <w:szCs w:val="28"/>
        </w:rPr>
        <w:t>;</w:t>
      </w:r>
    </w:p>
    <w:p w:rsidR="001135DA" w:rsidRPr="00200020" w:rsidRDefault="001135DA" w:rsidP="001135DA">
      <w:pPr>
        <w:pStyle w:val="21"/>
        <w:numPr>
          <w:ilvl w:val="0"/>
          <w:numId w:val="2"/>
        </w:numPr>
        <w:tabs>
          <w:tab w:val="clear" w:pos="360"/>
          <w:tab w:val="num" w:pos="1003"/>
        </w:tabs>
        <w:ind w:left="1003"/>
        <w:jc w:val="both"/>
        <w:rPr>
          <w:szCs w:val="28"/>
        </w:rPr>
      </w:pPr>
      <w:r w:rsidRPr="00200020">
        <w:rPr>
          <w:szCs w:val="28"/>
        </w:rPr>
        <w:t>отключенное положение дугогасящего реактора (на ПДС без выключателей ВН – отключенное положение короткозамыкателей).</w:t>
      </w:r>
    </w:p>
    <w:p w:rsidR="001135DA" w:rsidRPr="00200020" w:rsidRDefault="001135DA" w:rsidP="001135DA">
      <w:pPr>
        <w:pStyle w:val="21"/>
        <w:ind w:left="0" w:firstLine="643"/>
        <w:jc w:val="both"/>
        <w:rPr>
          <w:szCs w:val="28"/>
        </w:rPr>
      </w:pPr>
      <w:r w:rsidRPr="00200020">
        <w:rPr>
          <w:szCs w:val="28"/>
        </w:rPr>
        <w:t xml:space="preserve">Если трансформатор находился в ремонте, то обращается внимание на чистоту рабочих мест, отсутствие </w:t>
      </w:r>
      <w:proofErr w:type="spellStart"/>
      <w:r w:rsidRPr="00200020">
        <w:rPr>
          <w:szCs w:val="28"/>
        </w:rPr>
        <w:t>закороток</w:t>
      </w:r>
      <w:proofErr w:type="spellEnd"/>
      <w:r w:rsidRPr="00200020">
        <w:rPr>
          <w:szCs w:val="28"/>
        </w:rPr>
        <w:t xml:space="preserve">, защитных заземлений на трансформаторе и его оборудовании. Необходимо также получить </w:t>
      </w:r>
      <w:r w:rsidRPr="00200020">
        <w:rPr>
          <w:i/>
          <w:szCs w:val="28"/>
        </w:rPr>
        <w:t xml:space="preserve">согласие ремонтного персонала </w:t>
      </w:r>
      <w:r w:rsidRPr="00200020">
        <w:rPr>
          <w:szCs w:val="28"/>
        </w:rPr>
        <w:t xml:space="preserve"> на включение трансформатора. Включение трансформатора производят, как правило, со стороны ВН.</w:t>
      </w:r>
    </w:p>
    <w:p w:rsidR="001135DA" w:rsidRPr="00200020" w:rsidRDefault="001135DA" w:rsidP="001135DA">
      <w:pPr>
        <w:pStyle w:val="21"/>
        <w:ind w:left="0" w:firstLine="0"/>
        <w:jc w:val="both"/>
        <w:rPr>
          <w:szCs w:val="28"/>
        </w:rPr>
      </w:pPr>
      <w:r w:rsidRPr="00200020">
        <w:rPr>
          <w:szCs w:val="28"/>
        </w:rPr>
        <w:tab/>
        <w:t>Включение трансформатора сопровождается броском тока намагничивания, который превышает номинальный ток в несколько раз. Но эти броски тока не опасны, так как они кратковременны, а обмотки рассчитаны на токи КЗ. Включение может производиться  на холостой ход или сразу под нагрузку. В последнем случае необходимо учитывать вид охлаждения трансформатора. Для трансформаторов охлаждения типов  М и</w:t>
      </w:r>
      <w:proofErr w:type="gramStart"/>
      <w:r w:rsidRPr="00200020">
        <w:rPr>
          <w:szCs w:val="28"/>
        </w:rPr>
        <w:t xml:space="preserve"> Д</w:t>
      </w:r>
      <w:proofErr w:type="gramEnd"/>
      <w:r w:rsidRPr="00200020">
        <w:rPr>
          <w:szCs w:val="28"/>
        </w:rPr>
        <w:t xml:space="preserve"> включение под номинальную нагрузку допускается при температуре масла не ниже - 40ºС, а с охлаждением ДЦ – не ниже 25ºС. Если температура верхних слоев масла окажется ниже указанной, то трансформатор некоторое время должен работать на холосто ходе или с нагрузкой 40÷50% от номинальной.</w:t>
      </w:r>
    </w:p>
    <w:p w:rsidR="001135DA" w:rsidRPr="00200020" w:rsidRDefault="001135DA" w:rsidP="001135DA">
      <w:pPr>
        <w:pStyle w:val="21"/>
        <w:ind w:left="0" w:firstLine="0"/>
        <w:jc w:val="both"/>
        <w:rPr>
          <w:szCs w:val="28"/>
        </w:rPr>
      </w:pPr>
      <w:r w:rsidRPr="00200020">
        <w:rPr>
          <w:szCs w:val="28"/>
        </w:rPr>
        <w:tab/>
        <w:t>В аварийных ситуациях этих ограничений не придерживаются и включают при любой температуре и любой нагрузке.  Но необходимо учитывать, что при остановленном охлаждении трансформатор на холостом ходе может работать не более 30 минут, а с номинальной нагрузкой – не более 10 минут. Охлаждающие устройства накладывают свои ограничения по температуре. Например, погруженные в масло циркуляционные насосы серии ЭЦТ надежно работают при температуре не ниже - 25°С. В противном случае возможны повреждения насосов из-за перегрузки. (Вязкость масла велика).</w:t>
      </w:r>
    </w:p>
    <w:p w:rsidR="001135DA" w:rsidRPr="00200020" w:rsidRDefault="001135DA" w:rsidP="001135DA">
      <w:pPr>
        <w:pStyle w:val="21"/>
        <w:ind w:left="0" w:firstLine="0"/>
        <w:jc w:val="both"/>
        <w:rPr>
          <w:i/>
          <w:szCs w:val="28"/>
        </w:rPr>
      </w:pPr>
      <w:r w:rsidRPr="00200020">
        <w:rPr>
          <w:szCs w:val="28"/>
        </w:rPr>
        <w:lastRenderedPageBreak/>
        <w:tab/>
        <w:t xml:space="preserve">Контроль за нагрузками трансформаторов ведется по амперметрам, на шкалах которых должны быть нанесены красные риски, соответственно </w:t>
      </w:r>
      <w:proofErr w:type="gramStart"/>
      <w:r w:rsidRPr="00200020">
        <w:rPr>
          <w:szCs w:val="28"/>
          <w:lang w:val="en-US"/>
        </w:rPr>
        <w:t>I</w:t>
      </w:r>
      <w:proofErr w:type="gramEnd"/>
      <w:r w:rsidRPr="00200020">
        <w:rPr>
          <w:szCs w:val="28"/>
        </w:rPr>
        <w:t xml:space="preserve">н. Нанесение рисок на стеклах </w:t>
      </w:r>
      <w:r w:rsidRPr="00200020">
        <w:rPr>
          <w:b/>
          <w:i/>
          <w:szCs w:val="28"/>
        </w:rPr>
        <w:t>запрещается.</w:t>
      </w:r>
    </w:p>
    <w:p w:rsidR="001135DA" w:rsidRPr="00200020" w:rsidRDefault="001135DA" w:rsidP="001135DA">
      <w:pPr>
        <w:pStyle w:val="21"/>
        <w:ind w:left="0" w:firstLine="0"/>
        <w:jc w:val="both"/>
        <w:rPr>
          <w:szCs w:val="28"/>
        </w:rPr>
      </w:pPr>
      <w:r w:rsidRPr="00200020">
        <w:rPr>
          <w:szCs w:val="28"/>
        </w:rPr>
        <w:tab/>
        <w:t>Контроль за напряжением трансформатора осуществляется с помощью вольтметров (</w:t>
      </w:r>
      <w:proofErr w:type="gramStart"/>
      <w:r w:rsidRPr="00200020">
        <w:rPr>
          <w:szCs w:val="28"/>
          <w:lang w:val="en-US"/>
        </w:rPr>
        <w:t>U</w:t>
      </w:r>
      <w:proofErr w:type="spellStart"/>
      <w:proofErr w:type="gramEnd"/>
      <w:r w:rsidRPr="00200020">
        <w:rPr>
          <w:szCs w:val="28"/>
          <w:vertAlign w:val="subscript"/>
        </w:rPr>
        <w:t>вн</w:t>
      </w:r>
      <w:proofErr w:type="spellEnd"/>
      <w:r w:rsidRPr="00200020">
        <w:rPr>
          <w:szCs w:val="28"/>
        </w:rPr>
        <w:t xml:space="preserve"> и </w:t>
      </w:r>
      <w:r w:rsidRPr="00200020">
        <w:rPr>
          <w:szCs w:val="28"/>
          <w:lang w:val="en-US"/>
        </w:rPr>
        <w:t>U</w:t>
      </w:r>
      <w:proofErr w:type="spellStart"/>
      <w:r w:rsidRPr="00200020">
        <w:rPr>
          <w:szCs w:val="28"/>
          <w:vertAlign w:val="subscript"/>
        </w:rPr>
        <w:t>сн</w:t>
      </w:r>
      <w:proofErr w:type="spellEnd"/>
      <w:r w:rsidRPr="00200020">
        <w:rPr>
          <w:szCs w:val="28"/>
        </w:rPr>
        <w:t xml:space="preserve"> или </w:t>
      </w:r>
      <w:r w:rsidRPr="00200020">
        <w:rPr>
          <w:szCs w:val="28"/>
          <w:lang w:val="en-US"/>
        </w:rPr>
        <w:t>U</w:t>
      </w:r>
      <w:proofErr w:type="spellStart"/>
      <w:r w:rsidRPr="00200020">
        <w:rPr>
          <w:szCs w:val="28"/>
          <w:vertAlign w:val="subscript"/>
        </w:rPr>
        <w:t>нн</w:t>
      </w:r>
      <w:proofErr w:type="spellEnd"/>
      <w:r w:rsidRPr="00200020">
        <w:rPr>
          <w:szCs w:val="28"/>
        </w:rPr>
        <w:t xml:space="preserve">). Превышение напряжения на трансформаторах </w:t>
      </w:r>
      <w:proofErr w:type="gramStart"/>
      <w:r w:rsidRPr="00200020">
        <w:rPr>
          <w:szCs w:val="28"/>
        </w:rPr>
        <w:t>сверх</w:t>
      </w:r>
      <w:proofErr w:type="gramEnd"/>
      <w:r w:rsidRPr="00200020">
        <w:rPr>
          <w:szCs w:val="28"/>
        </w:rPr>
        <w:t xml:space="preserve"> номинального допускается длительно на 5% при нагрузке ≤ </w:t>
      </w:r>
      <w:r w:rsidRPr="00200020">
        <w:rPr>
          <w:szCs w:val="28"/>
          <w:lang w:val="en-US"/>
        </w:rPr>
        <w:t>I</w:t>
      </w:r>
      <w:proofErr w:type="spellStart"/>
      <w:r w:rsidRPr="00200020">
        <w:rPr>
          <w:szCs w:val="28"/>
          <w:vertAlign w:val="subscript"/>
        </w:rPr>
        <w:t>н</w:t>
      </w:r>
      <w:proofErr w:type="spellEnd"/>
      <w:r w:rsidRPr="00200020">
        <w:rPr>
          <w:szCs w:val="28"/>
        </w:rPr>
        <w:t xml:space="preserve"> и на 10% при нагрузке ≤  25% </w:t>
      </w:r>
      <w:r w:rsidRPr="00200020">
        <w:rPr>
          <w:szCs w:val="28"/>
          <w:lang w:val="en-US"/>
        </w:rPr>
        <w:t>I</w:t>
      </w:r>
      <w:r w:rsidRPr="00200020">
        <w:rPr>
          <w:szCs w:val="28"/>
          <w:vertAlign w:val="subscript"/>
        </w:rPr>
        <w:t>н</w:t>
      </w:r>
      <w:r w:rsidRPr="00200020">
        <w:rPr>
          <w:szCs w:val="28"/>
        </w:rPr>
        <w:t>.</w:t>
      </w:r>
    </w:p>
    <w:p w:rsidR="001135DA" w:rsidRPr="00200020" w:rsidRDefault="001135DA" w:rsidP="001135DA">
      <w:pPr>
        <w:pStyle w:val="21"/>
        <w:ind w:left="0" w:firstLine="0"/>
        <w:jc w:val="both"/>
        <w:rPr>
          <w:szCs w:val="28"/>
        </w:rPr>
      </w:pPr>
      <w:r w:rsidRPr="00200020">
        <w:rPr>
          <w:szCs w:val="28"/>
        </w:rPr>
        <w:tab/>
        <w:t xml:space="preserve">Превышение указанных значений напряжения приводит к насыщению </w:t>
      </w:r>
      <w:proofErr w:type="spellStart"/>
      <w:r w:rsidRPr="00200020">
        <w:rPr>
          <w:szCs w:val="28"/>
        </w:rPr>
        <w:t>магнитопровода</w:t>
      </w:r>
      <w:proofErr w:type="spellEnd"/>
      <w:r w:rsidRPr="00200020">
        <w:rPr>
          <w:szCs w:val="28"/>
        </w:rPr>
        <w:t xml:space="preserve">, резкому увеличению тока и потерь холостого хода (потери в стали возрастают пропорционально </w:t>
      </w:r>
      <w:r w:rsidRPr="00200020">
        <w:rPr>
          <w:szCs w:val="28"/>
          <w:lang w:val="en-US"/>
        </w:rPr>
        <w:t>U</w:t>
      </w:r>
      <w:r w:rsidRPr="00200020">
        <w:rPr>
          <w:szCs w:val="28"/>
          <w:vertAlign w:val="superscript"/>
        </w:rPr>
        <w:t>2</w:t>
      </w:r>
      <w:r w:rsidRPr="00200020">
        <w:rPr>
          <w:szCs w:val="28"/>
        </w:rPr>
        <w:t>).  Температура растет быстро. Допустимые кратковременные повышения напряжения приводятся в справочных таблицах.</w:t>
      </w:r>
    </w:p>
    <w:p w:rsidR="001135DA" w:rsidRPr="00200020" w:rsidRDefault="001135DA" w:rsidP="001135DA">
      <w:pPr>
        <w:pStyle w:val="21"/>
        <w:ind w:left="0" w:firstLine="0"/>
        <w:jc w:val="both"/>
        <w:rPr>
          <w:szCs w:val="28"/>
        </w:rPr>
      </w:pPr>
      <w:r w:rsidRPr="00200020">
        <w:rPr>
          <w:szCs w:val="28"/>
        </w:rPr>
        <w:tab/>
      </w:r>
      <w:proofErr w:type="gramStart"/>
      <w:r w:rsidRPr="00200020">
        <w:rPr>
          <w:szCs w:val="28"/>
        </w:rPr>
        <w:t>Контроль за</w:t>
      </w:r>
      <w:proofErr w:type="gramEnd"/>
      <w:r w:rsidRPr="00200020">
        <w:rPr>
          <w:szCs w:val="28"/>
        </w:rPr>
        <w:t xml:space="preserve"> тепловым режимом трансформаторов сводится к измерениям температуры верхних слоев масла в баках. Измерения производятся при помощи стеклянных термометров, погруженных в специальные гильзы на крышках трансформаторов, дистанционных термометров сопротивления и термометров манометрического типа – </w:t>
      </w:r>
      <w:proofErr w:type="spellStart"/>
      <w:r w:rsidRPr="00200020">
        <w:rPr>
          <w:szCs w:val="28"/>
        </w:rPr>
        <w:t>термосигнализаторов</w:t>
      </w:r>
      <w:proofErr w:type="spellEnd"/>
      <w:r w:rsidRPr="00200020">
        <w:rPr>
          <w:szCs w:val="28"/>
        </w:rPr>
        <w:t xml:space="preserve">. На крышке трансформатора  устанавливается по два </w:t>
      </w:r>
      <w:proofErr w:type="spellStart"/>
      <w:r w:rsidRPr="00200020">
        <w:rPr>
          <w:szCs w:val="28"/>
        </w:rPr>
        <w:t>термросигнализатора</w:t>
      </w:r>
      <w:proofErr w:type="spellEnd"/>
      <w:r w:rsidRPr="00200020">
        <w:rPr>
          <w:szCs w:val="28"/>
        </w:rPr>
        <w:t xml:space="preserve"> с переставными контактами. Контакты одного из них  используются для управления системой охлаждения, другого – для сигнализации и отключения трансформатора в случае превышения допустимых температур масла.</w:t>
      </w:r>
    </w:p>
    <w:p w:rsidR="001135DA" w:rsidRPr="00200020" w:rsidRDefault="001135DA" w:rsidP="001135DA">
      <w:pPr>
        <w:pStyle w:val="21"/>
        <w:ind w:left="0" w:firstLine="0"/>
        <w:jc w:val="both"/>
        <w:rPr>
          <w:szCs w:val="28"/>
        </w:rPr>
      </w:pPr>
      <w:r w:rsidRPr="00200020">
        <w:rPr>
          <w:szCs w:val="28"/>
        </w:rPr>
        <w:tab/>
        <w:t xml:space="preserve">Осмотры трансформаторов производятся в сроки, установленные местными инструкциями. На ЭС и ПДС с постоянным дежурством – не реже 1 раза в сутки; на ПДС обслуживающим оперативными бригадами – не реже одного раза в месяц. При стихийных бедствиях – немедленно. При осмотре проверяются состояние: </w:t>
      </w:r>
    </w:p>
    <w:p w:rsidR="001135DA" w:rsidRPr="00200020" w:rsidRDefault="001135DA" w:rsidP="001135DA">
      <w:pPr>
        <w:pStyle w:val="21"/>
        <w:numPr>
          <w:ilvl w:val="0"/>
          <w:numId w:val="3"/>
        </w:numPr>
        <w:jc w:val="both"/>
        <w:rPr>
          <w:szCs w:val="28"/>
        </w:rPr>
      </w:pPr>
      <w:r w:rsidRPr="00200020">
        <w:rPr>
          <w:szCs w:val="28"/>
        </w:rPr>
        <w:t>трансформаторов и их систем охлаждения, устройств регулирования напряжения под нагрузкой,</w:t>
      </w:r>
    </w:p>
    <w:p w:rsidR="001135DA" w:rsidRPr="00200020" w:rsidRDefault="001135DA" w:rsidP="001135DA">
      <w:pPr>
        <w:pStyle w:val="21"/>
        <w:numPr>
          <w:ilvl w:val="0"/>
          <w:numId w:val="4"/>
        </w:numPr>
        <w:jc w:val="both"/>
        <w:rPr>
          <w:szCs w:val="28"/>
        </w:rPr>
      </w:pPr>
      <w:r w:rsidRPr="00200020">
        <w:rPr>
          <w:szCs w:val="28"/>
        </w:rPr>
        <w:t xml:space="preserve">устройств защиты масла от окисления и увлажнения фарфоровых и маслонаполненных вводов, защитных разрядников на линейных вводах и в </w:t>
      </w:r>
      <w:proofErr w:type="spellStart"/>
      <w:r w:rsidRPr="00200020">
        <w:rPr>
          <w:szCs w:val="28"/>
        </w:rPr>
        <w:t>нейтрали</w:t>
      </w:r>
      <w:proofErr w:type="spellEnd"/>
      <w:r w:rsidRPr="00200020">
        <w:rPr>
          <w:szCs w:val="28"/>
        </w:rPr>
        <w:t>, кранов, фланцев и люков, резиновых прокладок и уплотнений (не должны набухать и выпучиваться);</w:t>
      </w:r>
    </w:p>
    <w:p w:rsidR="001135DA" w:rsidRPr="00200020" w:rsidRDefault="001135DA" w:rsidP="001135DA">
      <w:pPr>
        <w:pStyle w:val="21"/>
        <w:numPr>
          <w:ilvl w:val="0"/>
          <w:numId w:val="4"/>
        </w:numPr>
        <w:jc w:val="both"/>
        <w:rPr>
          <w:szCs w:val="28"/>
        </w:rPr>
      </w:pPr>
      <w:r w:rsidRPr="00200020">
        <w:rPr>
          <w:szCs w:val="28"/>
        </w:rPr>
        <w:t xml:space="preserve">отсутствие течей масла и уровень его в расширителях, целость и исправность приборов (термометров, манометров, газовых реле, </w:t>
      </w:r>
      <w:proofErr w:type="spellStart"/>
      <w:r w:rsidRPr="00200020">
        <w:rPr>
          <w:szCs w:val="28"/>
        </w:rPr>
        <w:t>маслоуказателей</w:t>
      </w:r>
      <w:proofErr w:type="spellEnd"/>
      <w:r w:rsidRPr="00200020">
        <w:rPr>
          <w:szCs w:val="28"/>
        </w:rPr>
        <w:t xml:space="preserve">, мембран выхлопных труб), </w:t>
      </w:r>
    </w:p>
    <w:p w:rsidR="001135DA" w:rsidRPr="00200020" w:rsidRDefault="001135DA" w:rsidP="001135DA">
      <w:pPr>
        <w:pStyle w:val="21"/>
        <w:numPr>
          <w:ilvl w:val="0"/>
          <w:numId w:val="4"/>
        </w:numPr>
        <w:jc w:val="both"/>
        <w:rPr>
          <w:szCs w:val="28"/>
        </w:rPr>
      </w:pPr>
      <w:r w:rsidRPr="00200020">
        <w:rPr>
          <w:szCs w:val="28"/>
        </w:rPr>
        <w:t xml:space="preserve">исправность заземления бака трансформатора, </w:t>
      </w:r>
    </w:p>
    <w:p w:rsidR="001135DA" w:rsidRPr="00200020" w:rsidRDefault="001135DA" w:rsidP="001135DA">
      <w:pPr>
        <w:pStyle w:val="21"/>
        <w:numPr>
          <w:ilvl w:val="0"/>
          <w:numId w:val="4"/>
        </w:numPr>
        <w:jc w:val="both"/>
        <w:rPr>
          <w:szCs w:val="28"/>
        </w:rPr>
      </w:pPr>
      <w:r w:rsidRPr="00200020">
        <w:rPr>
          <w:szCs w:val="28"/>
        </w:rPr>
        <w:t xml:space="preserve">наличие и исправность средств пожаротушения </w:t>
      </w:r>
      <w:proofErr w:type="spellStart"/>
      <w:r w:rsidRPr="00200020">
        <w:rPr>
          <w:szCs w:val="28"/>
        </w:rPr>
        <w:t>маслоприемных</w:t>
      </w:r>
      <w:proofErr w:type="spellEnd"/>
      <w:r w:rsidRPr="00200020">
        <w:rPr>
          <w:szCs w:val="28"/>
        </w:rPr>
        <w:t xml:space="preserve"> ям и дренажей, </w:t>
      </w:r>
    </w:p>
    <w:p w:rsidR="001135DA" w:rsidRPr="00200020" w:rsidRDefault="001135DA" w:rsidP="001135DA">
      <w:pPr>
        <w:pStyle w:val="21"/>
        <w:numPr>
          <w:ilvl w:val="0"/>
          <w:numId w:val="4"/>
        </w:numPr>
        <w:jc w:val="both"/>
        <w:rPr>
          <w:szCs w:val="28"/>
        </w:rPr>
      </w:pPr>
      <w:r w:rsidRPr="00200020">
        <w:rPr>
          <w:szCs w:val="28"/>
        </w:rPr>
        <w:t>состояние окраски трансформаторов и надписей.</w:t>
      </w:r>
    </w:p>
    <w:p w:rsidR="001135DA" w:rsidRPr="00200020" w:rsidRDefault="001135DA" w:rsidP="001135DA">
      <w:pPr>
        <w:pStyle w:val="21"/>
        <w:ind w:left="0" w:firstLine="0"/>
        <w:jc w:val="both"/>
        <w:rPr>
          <w:szCs w:val="28"/>
        </w:rPr>
      </w:pPr>
      <w:r w:rsidRPr="00200020">
        <w:rPr>
          <w:szCs w:val="28"/>
        </w:rPr>
        <w:t>На слух проверяется гул трансформатора, отсутствие звуков электрических разрядов.</w:t>
      </w:r>
    </w:p>
    <w:p w:rsidR="001135DA" w:rsidRPr="00200020" w:rsidRDefault="001135DA" w:rsidP="001135DA">
      <w:pPr>
        <w:pStyle w:val="21"/>
        <w:ind w:left="0" w:firstLine="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0"/>
        <w:jc w:val="both"/>
        <w:rPr>
          <w:b/>
          <w:i/>
          <w:szCs w:val="28"/>
        </w:rPr>
      </w:pPr>
      <w:r w:rsidRPr="00200020">
        <w:rPr>
          <w:szCs w:val="28"/>
        </w:rPr>
        <w:tab/>
      </w:r>
      <w:r w:rsidRPr="00200020">
        <w:rPr>
          <w:b/>
          <w:i/>
          <w:szCs w:val="28"/>
        </w:rPr>
        <w:t xml:space="preserve"> Включение трансформаторов на параллельную работу.</w:t>
      </w:r>
    </w:p>
    <w:p w:rsidR="001135DA" w:rsidRPr="00200020" w:rsidRDefault="001135DA" w:rsidP="001135DA">
      <w:pPr>
        <w:pStyle w:val="21"/>
        <w:ind w:left="0" w:firstLine="0"/>
        <w:jc w:val="both"/>
        <w:rPr>
          <w:b/>
          <w:i/>
          <w:szCs w:val="28"/>
        </w:rPr>
      </w:pPr>
    </w:p>
    <w:p w:rsidR="001135DA" w:rsidRPr="00200020" w:rsidRDefault="001135DA" w:rsidP="001135DA">
      <w:pPr>
        <w:pStyle w:val="21"/>
        <w:ind w:left="0" w:firstLine="0"/>
        <w:jc w:val="both"/>
        <w:rPr>
          <w:szCs w:val="28"/>
        </w:rPr>
      </w:pPr>
      <w:r w:rsidRPr="00200020">
        <w:rPr>
          <w:szCs w:val="28"/>
        </w:rPr>
        <w:tab/>
        <w:t xml:space="preserve">Параллельная работа трансформаторов, то есть включение их на одни сборные шины ВН и НН, а также СН возможна </w:t>
      </w:r>
      <w:proofErr w:type="gramStart"/>
      <w:r w:rsidRPr="00200020">
        <w:rPr>
          <w:szCs w:val="28"/>
        </w:rPr>
        <w:t>при</w:t>
      </w:r>
      <w:proofErr w:type="gramEnd"/>
      <w:r w:rsidRPr="00200020">
        <w:rPr>
          <w:szCs w:val="28"/>
        </w:rPr>
        <w:t>:</w:t>
      </w:r>
    </w:p>
    <w:p w:rsidR="001135DA" w:rsidRPr="00200020" w:rsidRDefault="001135DA" w:rsidP="001135DA">
      <w:pPr>
        <w:pStyle w:val="21"/>
        <w:numPr>
          <w:ilvl w:val="0"/>
          <w:numId w:val="5"/>
        </w:numPr>
        <w:jc w:val="both"/>
        <w:rPr>
          <w:szCs w:val="28"/>
          <w:lang w:val="uk-UA"/>
        </w:rPr>
      </w:pPr>
      <w:proofErr w:type="spellStart"/>
      <w:r w:rsidRPr="00200020">
        <w:rPr>
          <w:szCs w:val="28"/>
          <w:lang w:val="uk-UA"/>
        </w:rPr>
        <w:t>равенстве</w:t>
      </w:r>
      <w:proofErr w:type="spellEnd"/>
      <w:r w:rsidRPr="00200020">
        <w:rPr>
          <w:szCs w:val="28"/>
          <w:lang w:val="uk-UA"/>
        </w:rPr>
        <w:t xml:space="preserve"> </w:t>
      </w:r>
      <w:proofErr w:type="spellStart"/>
      <w:r w:rsidRPr="00200020">
        <w:rPr>
          <w:szCs w:val="28"/>
          <w:lang w:val="uk-UA"/>
        </w:rPr>
        <w:t>их</w:t>
      </w:r>
      <w:proofErr w:type="spellEnd"/>
      <w:r w:rsidRPr="00200020">
        <w:rPr>
          <w:szCs w:val="28"/>
          <w:lang w:val="uk-UA"/>
        </w:rPr>
        <w:t xml:space="preserve"> </w:t>
      </w:r>
      <w:proofErr w:type="spellStart"/>
      <w:r w:rsidRPr="00200020">
        <w:rPr>
          <w:szCs w:val="28"/>
          <w:lang w:val="uk-UA"/>
        </w:rPr>
        <w:t>первичных</w:t>
      </w:r>
      <w:proofErr w:type="spellEnd"/>
      <w:r w:rsidRPr="00200020">
        <w:rPr>
          <w:szCs w:val="28"/>
          <w:lang w:val="uk-UA"/>
        </w:rPr>
        <w:t xml:space="preserve"> и </w:t>
      </w:r>
      <w:proofErr w:type="spellStart"/>
      <w:r w:rsidRPr="00200020">
        <w:rPr>
          <w:szCs w:val="28"/>
          <w:lang w:val="uk-UA"/>
        </w:rPr>
        <w:t>вторичных</w:t>
      </w:r>
      <w:proofErr w:type="spellEnd"/>
      <w:r w:rsidRPr="00200020">
        <w:rPr>
          <w:szCs w:val="28"/>
          <w:lang w:val="uk-UA"/>
        </w:rPr>
        <w:t xml:space="preserve"> напряжений;</w:t>
      </w:r>
    </w:p>
    <w:p w:rsidR="001135DA" w:rsidRPr="00200020" w:rsidRDefault="001135DA" w:rsidP="001135DA">
      <w:pPr>
        <w:pStyle w:val="21"/>
        <w:numPr>
          <w:ilvl w:val="0"/>
          <w:numId w:val="5"/>
        </w:numPr>
        <w:jc w:val="both"/>
        <w:rPr>
          <w:szCs w:val="28"/>
          <w:lang w:val="uk-UA"/>
        </w:rPr>
      </w:pPr>
      <w:proofErr w:type="spellStart"/>
      <w:r w:rsidRPr="00200020">
        <w:rPr>
          <w:szCs w:val="28"/>
          <w:lang w:val="uk-UA"/>
        </w:rPr>
        <w:t>равенстве</w:t>
      </w:r>
      <w:proofErr w:type="spellEnd"/>
      <w:r w:rsidRPr="00200020">
        <w:rPr>
          <w:szCs w:val="28"/>
          <w:lang w:val="uk-UA"/>
        </w:rPr>
        <w:t xml:space="preserve"> напряжений короткого </w:t>
      </w:r>
      <w:proofErr w:type="spellStart"/>
      <w:r w:rsidRPr="00200020">
        <w:rPr>
          <w:szCs w:val="28"/>
          <w:lang w:val="uk-UA"/>
        </w:rPr>
        <w:t>замыкания</w:t>
      </w:r>
      <w:proofErr w:type="spellEnd"/>
      <w:r w:rsidRPr="00200020">
        <w:rPr>
          <w:szCs w:val="28"/>
          <w:lang w:val="uk-UA"/>
        </w:rPr>
        <w:t>;</w:t>
      </w:r>
    </w:p>
    <w:p w:rsidR="001135DA" w:rsidRPr="00200020" w:rsidRDefault="001135DA" w:rsidP="001135DA">
      <w:pPr>
        <w:pStyle w:val="21"/>
        <w:numPr>
          <w:ilvl w:val="0"/>
          <w:numId w:val="5"/>
        </w:numPr>
        <w:jc w:val="both"/>
        <w:rPr>
          <w:szCs w:val="28"/>
          <w:lang w:val="uk-UA"/>
        </w:rPr>
      </w:pPr>
      <w:proofErr w:type="spellStart"/>
      <w:r w:rsidRPr="00200020">
        <w:rPr>
          <w:szCs w:val="28"/>
          <w:lang w:val="uk-UA"/>
        </w:rPr>
        <w:t>одинаковом</w:t>
      </w:r>
      <w:proofErr w:type="spellEnd"/>
      <w:r w:rsidRPr="00200020">
        <w:rPr>
          <w:szCs w:val="28"/>
          <w:lang w:val="uk-UA"/>
        </w:rPr>
        <w:t xml:space="preserve"> </w:t>
      </w:r>
      <w:proofErr w:type="spellStart"/>
      <w:r w:rsidRPr="00200020">
        <w:rPr>
          <w:szCs w:val="28"/>
          <w:lang w:val="uk-UA"/>
        </w:rPr>
        <w:t>чередовании</w:t>
      </w:r>
      <w:proofErr w:type="spellEnd"/>
      <w:r w:rsidRPr="00200020">
        <w:rPr>
          <w:szCs w:val="28"/>
          <w:lang w:val="uk-UA"/>
        </w:rPr>
        <w:t xml:space="preserve"> фаз;</w:t>
      </w:r>
    </w:p>
    <w:p w:rsidR="001135DA" w:rsidRPr="00200020" w:rsidRDefault="001135DA" w:rsidP="001135DA">
      <w:pPr>
        <w:pStyle w:val="21"/>
        <w:numPr>
          <w:ilvl w:val="0"/>
          <w:numId w:val="5"/>
        </w:numPr>
        <w:jc w:val="both"/>
        <w:rPr>
          <w:szCs w:val="28"/>
          <w:lang w:val="uk-UA"/>
        </w:rPr>
      </w:pPr>
      <w:proofErr w:type="spellStart"/>
      <w:r w:rsidRPr="00200020">
        <w:rPr>
          <w:szCs w:val="28"/>
          <w:lang w:val="uk-UA"/>
        </w:rPr>
        <w:t>равенстве</w:t>
      </w:r>
      <w:proofErr w:type="spellEnd"/>
      <w:r w:rsidRPr="00200020">
        <w:rPr>
          <w:szCs w:val="28"/>
          <w:lang w:val="uk-UA"/>
        </w:rPr>
        <w:t xml:space="preserve"> </w:t>
      </w:r>
      <w:proofErr w:type="spellStart"/>
      <w:r w:rsidRPr="00200020">
        <w:rPr>
          <w:szCs w:val="28"/>
          <w:lang w:val="uk-UA"/>
        </w:rPr>
        <w:t>номеров</w:t>
      </w:r>
      <w:proofErr w:type="spellEnd"/>
      <w:r w:rsidRPr="00200020">
        <w:rPr>
          <w:szCs w:val="28"/>
          <w:lang w:val="uk-UA"/>
        </w:rPr>
        <w:t xml:space="preserve"> </w:t>
      </w:r>
      <w:proofErr w:type="spellStart"/>
      <w:r w:rsidRPr="00200020">
        <w:rPr>
          <w:szCs w:val="28"/>
          <w:lang w:val="uk-UA"/>
        </w:rPr>
        <w:t>групп</w:t>
      </w:r>
      <w:proofErr w:type="spellEnd"/>
      <w:r w:rsidRPr="00200020">
        <w:rPr>
          <w:szCs w:val="28"/>
          <w:lang w:val="uk-UA"/>
        </w:rPr>
        <w:t xml:space="preserve"> </w:t>
      </w:r>
      <w:proofErr w:type="spellStart"/>
      <w:r w:rsidRPr="00200020">
        <w:rPr>
          <w:szCs w:val="28"/>
          <w:lang w:val="uk-UA"/>
        </w:rPr>
        <w:t>соединения</w:t>
      </w:r>
      <w:proofErr w:type="spellEnd"/>
      <w:r w:rsidRPr="00200020">
        <w:rPr>
          <w:szCs w:val="28"/>
          <w:lang w:val="uk-UA"/>
        </w:rPr>
        <w:t xml:space="preserve"> обмоток.</w:t>
      </w: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  <w:r w:rsidRPr="00200020">
        <w:rPr>
          <w:szCs w:val="28"/>
          <w:lang w:val="uk-UA"/>
        </w:rPr>
        <w:t xml:space="preserve">У </w:t>
      </w:r>
      <w:proofErr w:type="spellStart"/>
      <w:r w:rsidRPr="00200020">
        <w:rPr>
          <w:szCs w:val="28"/>
          <w:lang w:val="uk-UA"/>
        </w:rPr>
        <w:t>трансформаторов</w:t>
      </w:r>
      <w:proofErr w:type="spellEnd"/>
      <w:r w:rsidRPr="00200020">
        <w:rPr>
          <w:szCs w:val="28"/>
          <w:lang w:val="uk-UA"/>
        </w:rPr>
        <w:t xml:space="preserve">, </w:t>
      </w:r>
      <w:proofErr w:type="spellStart"/>
      <w:r w:rsidRPr="00200020">
        <w:rPr>
          <w:szCs w:val="28"/>
          <w:lang w:val="uk-UA"/>
        </w:rPr>
        <w:t>имеющих</w:t>
      </w:r>
      <w:proofErr w:type="spellEnd"/>
      <w:r w:rsidRPr="00200020">
        <w:rPr>
          <w:szCs w:val="28"/>
          <w:lang w:val="uk-UA"/>
        </w:rPr>
        <w:t xml:space="preserve"> </w:t>
      </w:r>
      <w:proofErr w:type="spellStart"/>
      <w:r w:rsidRPr="00200020">
        <w:rPr>
          <w:szCs w:val="28"/>
          <w:lang w:val="uk-UA"/>
        </w:rPr>
        <w:t>разные</w:t>
      </w:r>
      <w:proofErr w:type="spellEnd"/>
      <w:r w:rsidRPr="00200020">
        <w:rPr>
          <w:szCs w:val="28"/>
          <w:lang w:val="uk-UA"/>
        </w:rPr>
        <w:t xml:space="preserve"> </w:t>
      </w:r>
      <w:proofErr w:type="spellStart"/>
      <w:r w:rsidRPr="00200020">
        <w:rPr>
          <w:szCs w:val="28"/>
          <w:lang w:val="uk-UA"/>
        </w:rPr>
        <w:t>номинальные</w:t>
      </w:r>
      <w:proofErr w:type="spellEnd"/>
      <w:r w:rsidRPr="00200020">
        <w:rPr>
          <w:szCs w:val="28"/>
          <w:lang w:val="uk-UA"/>
        </w:rPr>
        <w:t xml:space="preserve"> </w:t>
      </w:r>
      <w:proofErr w:type="spellStart"/>
      <w:r w:rsidRPr="00200020">
        <w:rPr>
          <w:szCs w:val="28"/>
          <w:lang w:val="uk-UA"/>
        </w:rPr>
        <w:t>напряжения</w:t>
      </w:r>
      <w:proofErr w:type="spellEnd"/>
      <w:r w:rsidRPr="00200020">
        <w:rPr>
          <w:szCs w:val="28"/>
          <w:lang w:val="uk-UA"/>
        </w:rPr>
        <w:t xml:space="preserve"> </w:t>
      </w:r>
      <w:proofErr w:type="spellStart"/>
      <w:r w:rsidRPr="00200020">
        <w:rPr>
          <w:szCs w:val="28"/>
          <w:lang w:val="uk-UA"/>
        </w:rPr>
        <w:t>или</w:t>
      </w:r>
      <w:proofErr w:type="spellEnd"/>
      <w:r w:rsidRPr="00200020">
        <w:rPr>
          <w:szCs w:val="28"/>
          <w:lang w:val="uk-UA"/>
        </w:rPr>
        <w:t xml:space="preserve"> </w:t>
      </w:r>
      <w:proofErr w:type="spellStart"/>
      <w:r w:rsidRPr="00200020">
        <w:rPr>
          <w:szCs w:val="28"/>
          <w:lang w:val="uk-UA"/>
        </w:rPr>
        <w:t>разные</w:t>
      </w:r>
      <w:proofErr w:type="spellEnd"/>
      <w:r w:rsidRPr="00200020">
        <w:rPr>
          <w:szCs w:val="28"/>
          <w:lang w:val="uk-UA"/>
        </w:rPr>
        <w:t xml:space="preserve"> </w:t>
      </w:r>
      <w:proofErr w:type="spellStart"/>
      <w:r w:rsidRPr="00200020">
        <w:rPr>
          <w:szCs w:val="28"/>
          <w:lang w:val="uk-UA"/>
        </w:rPr>
        <w:t>коэффициенты</w:t>
      </w:r>
      <w:proofErr w:type="spellEnd"/>
      <w:r w:rsidRPr="00200020">
        <w:rPr>
          <w:szCs w:val="28"/>
          <w:lang w:val="uk-UA"/>
        </w:rPr>
        <w:t xml:space="preserve"> </w:t>
      </w:r>
      <w:proofErr w:type="spellStart"/>
      <w:r w:rsidRPr="00200020">
        <w:rPr>
          <w:szCs w:val="28"/>
          <w:lang w:val="uk-UA"/>
        </w:rPr>
        <w:t>трансформации</w:t>
      </w:r>
      <w:proofErr w:type="spellEnd"/>
      <w:r w:rsidRPr="00200020">
        <w:rPr>
          <w:szCs w:val="28"/>
          <w:lang w:val="uk-UA"/>
        </w:rPr>
        <w:t xml:space="preserve">, </w:t>
      </w:r>
      <w:proofErr w:type="spellStart"/>
      <w:r w:rsidRPr="00200020">
        <w:rPr>
          <w:szCs w:val="28"/>
          <w:lang w:val="uk-UA"/>
        </w:rPr>
        <w:t>напряжение</w:t>
      </w:r>
      <w:proofErr w:type="spellEnd"/>
      <w:r w:rsidRPr="00200020">
        <w:rPr>
          <w:szCs w:val="28"/>
          <w:lang w:val="uk-UA"/>
        </w:rPr>
        <w:t xml:space="preserve"> на </w:t>
      </w:r>
      <w:proofErr w:type="spellStart"/>
      <w:r w:rsidRPr="00200020">
        <w:rPr>
          <w:szCs w:val="28"/>
          <w:lang w:val="uk-UA"/>
        </w:rPr>
        <w:t>зажимах</w:t>
      </w:r>
      <w:proofErr w:type="spellEnd"/>
      <w:r w:rsidRPr="00200020">
        <w:rPr>
          <w:szCs w:val="28"/>
          <w:lang w:val="uk-UA"/>
        </w:rPr>
        <w:t xml:space="preserve"> </w:t>
      </w:r>
      <w:proofErr w:type="spellStart"/>
      <w:r w:rsidRPr="00200020">
        <w:rPr>
          <w:szCs w:val="28"/>
          <w:lang w:val="uk-UA"/>
        </w:rPr>
        <w:t>вторичных</w:t>
      </w:r>
      <w:proofErr w:type="spellEnd"/>
      <w:r w:rsidRPr="00200020">
        <w:rPr>
          <w:szCs w:val="28"/>
          <w:lang w:val="uk-UA"/>
        </w:rPr>
        <w:t xml:space="preserve"> обмоток </w:t>
      </w:r>
      <w:proofErr w:type="spellStart"/>
      <w:r w:rsidRPr="00200020">
        <w:rPr>
          <w:szCs w:val="28"/>
          <w:lang w:val="uk-UA"/>
        </w:rPr>
        <w:t>неодинаковы</w:t>
      </w:r>
      <w:proofErr w:type="spellEnd"/>
      <w:r w:rsidRPr="00200020">
        <w:rPr>
          <w:szCs w:val="28"/>
          <w:lang w:val="uk-UA"/>
        </w:rPr>
        <w:t xml:space="preserve">. При </w:t>
      </w:r>
      <w:r w:rsidRPr="00200020">
        <w:rPr>
          <w:szCs w:val="28"/>
        </w:rPr>
        <w:t>включении таких трансформаторов на параллельную работу в замкнутых контурах первичных и вторичных обмоток возникают уравнительные токи, обусловленные  разностью вторичных напряжений.</w:t>
      </w: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  <w:r w:rsidRPr="00200020">
        <w:rPr>
          <w:szCs w:val="28"/>
        </w:rPr>
        <w:tab/>
      </w:r>
      <w:r w:rsidRPr="00200020">
        <w:rPr>
          <w:szCs w:val="28"/>
        </w:rPr>
        <w:tab/>
      </w:r>
      <w:r w:rsidRPr="00200020">
        <w:rPr>
          <w:szCs w:val="28"/>
        </w:rPr>
        <w:tab/>
      </w:r>
      <w:r w:rsidRPr="00200020">
        <w:rPr>
          <w:szCs w:val="28"/>
        </w:rPr>
        <w:tab/>
      </w:r>
      <w:r w:rsidRPr="00200020">
        <w:rPr>
          <w:szCs w:val="28"/>
        </w:rPr>
        <w:tab/>
      </w:r>
      <w:r w:rsidRPr="00200020">
        <w:rPr>
          <w:position w:val="-34"/>
          <w:szCs w:val="28"/>
        </w:rPr>
        <w:object w:dxaOrig="176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.7pt;height:38.7pt" o:ole="" fillcolor="window">
            <v:imagedata r:id="rId5" o:title=""/>
          </v:shape>
          <o:OLEObject Type="Embed" ProgID="Equation.3" ShapeID="_x0000_i1025" DrawAspect="Content" ObjectID="_1576940182" r:id="rId6"/>
        </w:objec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(8</w:t>
      </w:r>
      <w:r w:rsidRPr="00200020">
        <w:rPr>
          <w:szCs w:val="28"/>
        </w:rPr>
        <w:t>.1)</w:t>
      </w: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  <w:r w:rsidRPr="00200020">
        <w:rPr>
          <w:szCs w:val="28"/>
        </w:rPr>
        <w:t xml:space="preserve">где </w:t>
      </w:r>
      <w:r w:rsidRPr="00200020">
        <w:rPr>
          <w:position w:val="-12"/>
          <w:szCs w:val="28"/>
        </w:rPr>
        <w:object w:dxaOrig="1660" w:dyaOrig="380">
          <v:shape id="_x0000_i1026" type="#_x0000_t75" style="width:83.1pt;height:18.75pt" o:ole="" fillcolor="window">
            <v:imagedata r:id="rId7" o:title=""/>
          </v:shape>
          <o:OLEObject Type="Embed" ProgID="Equation.3" ShapeID="_x0000_i1026" DrawAspect="Content" ObjectID="_1576940183" r:id="rId8"/>
        </w:object>
      </w:r>
      <w:r w:rsidRPr="00200020">
        <w:rPr>
          <w:szCs w:val="28"/>
        </w:rPr>
        <w:t xml:space="preserve"> -</w:t>
      </w:r>
      <w:r w:rsidRPr="00200020">
        <w:rPr>
          <w:spacing w:val="-4"/>
          <w:szCs w:val="28"/>
        </w:rPr>
        <w:t xml:space="preserve"> разность вторичных напряжений трансформаторов</w:t>
      </w:r>
      <w:r w:rsidRPr="00200020">
        <w:rPr>
          <w:szCs w:val="28"/>
        </w:rPr>
        <w:t>.</w:t>
      </w: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  <w:r w:rsidRPr="00200020">
        <w:rPr>
          <w:szCs w:val="28"/>
        </w:rPr>
        <w:t xml:space="preserve">       </w:t>
      </w:r>
      <w:r w:rsidRPr="00200020">
        <w:rPr>
          <w:position w:val="-12"/>
          <w:szCs w:val="28"/>
        </w:rPr>
        <w:object w:dxaOrig="1040" w:dyaOrig="380">
          <v:shape id="_x0000_i1027" type="#_x0000_t75" style="width:52.1pt;height:18.75pt" o:ole="" fillcolor="window">
            <v:imagedata r:id="rId9" o:title=""/>
          </v:shape>
          <o:OLEObject Type="Embed" ProgID="Equation.3" ShapeID="_x0000_i1027" DrawAspect="Content" ObjectID="_1576940184" r:id="rId10"/>
        </w:object>
      </w:r>
      <w:r w:rsidRPr="00200020">
        <w:rPr>
          <w:szCs w:val="28"/>
        </w:rPr>
        <w:t xml:space="preserve"> - сопротивление первого и второго трансформаторов, определяемое по формуле</w:t>
      </w: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  <w:r w:rsidRPr="00200020">
        <w:rPr>
          <w:szCs w:val="28"/>
        </w:rPr>
        <w:tab/>
      </w:r>
      <w:r w:rsidRPr="00200020">
        <w:rPr>
          <w:szCs w:val="28"/>
        </w:rPr>
        <w:tab/>
      </w:r>
      <w:r w:rsidRPr="00200020">
        <w:rPr>
          <w:szCs w:val="28"/>
        </w:rPr>
        <w:tab/>
      </w:r>
      <w:r w:rsidRPr="00200020">
        <w:rPr>
          <w:szCs w:val="28"/>
        </w:rPr>
        <w:tab/>
      </w:r>
      <w:r w:rsidRPr="00200020">
        <w:rPr>
          <w:szCs w:val="28"/>
        </w:rPr>
        <w:tab/>
      </w:r>
      <w:r w:rsidRPr="00200020">
        <w:rPr>
          <w:position w:val="-34"/>
          <w:szCs w:val="28"/>
        </w:rPr>
        <w:object w:dxaOrig="1939" w:dyaOrig="780">
          <v:shape id="_x0000_i1028" type="#_x0000_t75" style="width:96.9pt;height:38.7pt" o:ole="" fillcolor="window">
            <v:imagedata r:id="rId11" o:title=""/>
          </v:shape>
          <o:OLEObject Type="Embed" ProgID="Equation.3" ShapeID="_x0000_i1028" DrawAspect="Content" ObjectID="_1576940185" r:id="rId12"/>
        </w:objec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(8</w:t>
      </w:r>
      <w:r w:rsidRPr="00200020">
        <w:rPr>
          <w:szCs w:val="28"/>
        </w:rPr>
        <w:t>.2)</w:t>
      </w: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  <w:r w:rsidRPr="00200020">
        <w:rPr>
          <w:szCs w:val="28"/>
        </w:rPr>
        <w:t xml:space="preserve">где </w:t>
      </w:r>
      <w:proofErr w:type="spellStart"/>
      <w:r w:rsidRPr="00200020">
        <w:rPr>
          <w:szCs w:val="28"/>
          <w:lang w:val="en-US"/>
        </w:rPr>
        <w:t>u</w:t>
      </w:r>
      <w:r w:rsidRPr="00200020">
        <w:rPr>
          <w:szCs w:val="28"/>
          <w:vertAlign w:val="subscript"/>
          <w:lang w:val="en-US"/>
        </w:rPr>
        <w:t>k</w:t>
      </w:r>
      <w:proofErr w:type="spellEnd"/>
      <w:r w:rsidRPr="00200020">
        <w:rPr>
          <w:szCs w:val="28"/>
          <w:vertAlign w:val="subscript"/>
        </w:rPr>
        <w:t>%</w:t>
      </w:r>
      <w:r w:rsidRPr="00200020">
        <w:rPr>
          <w:szCs w:val="28"/>
        </w:rPr>
        <w:t xml:space="preserve"> - напряжение КЗ трансформатора.</w:t>
      </w: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  <w:r w:rsidRPr="00200020">
        <w:rPr>
          <w:szCs w:val="28"/>
        </w:rPr>
        <w:t xml:space="preserve">Наилучшее использование установленной мощности трансформаторов возможно только при равенстве </w:t>
      </w:r>
      <w:r w:rsidRPr="00200020">
        <w:rPr>
          <w:b/>
          <w:szCs w:val="28"/>
        </w:rPr>
        <w:t xml:space="preserve">напряжений КЗ </w:t>
      </w:r>
      <w:r w:rsidRPr="00200020">
        <w:rPr>
          <w:szCs w:val="28"/>
        </w:rPr>
        <w:t>(% или  о.е.). В эксплуатации допускается включение на параллельную работу трансформаторов с отклонениями их на основном ответвлении не более чем на ±10%. Это допущение связано с технологией изготовления трансформаторов.</w:t>
      </w: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  <w:r w:rsidRPr="00200020">
        <w:rPr>
          <w:b/>
          <w:szCs w:val="28"/>
        </w:rPr>
        <w:t xml:space="preserve">Не рекомендуется </w:t>
      </w:r>
      <w:r w:rsidRPr="00200020">
        <w:rPr>
          <w:szCs w:val="28"/>
        </w:rPr>
        <w:t>включение на параллельную работу трансформаторов с отношением номинальных мощностей более 1</w:t>
      </w:r>
      <w:proofErr w:type="gramStart"/>
      <w:r w:rsidRPr="00200020">
        <w:rPr>
          <w:szCs w:val="28"/>
        </w:rPr>
        <w:t xml:space="preserve"> :</w:t>
      </w:r>
      <w:proofErr w:type="gramEnd"/>
      <w:r w:rsidRPr="00200020">
        <w:rPr>
          <w:szCs w:val="28"/>
        </w:rPr>
        <w:t xml:space="preserve"> 3, т.к. даже при небольших перегрузках трансформаторы меньшей мощности будут больше загружаться в процентном отношении и особенно, если они имеют меньшее </w:t>
      </w:r>
      <w:proofErr w:type="spellStart"/>
      <w:r w:rsidRPr="00200020">
        <w:rPr>
          <w:szCs w:val="28"/>
          <w:lang w:val="en-US"/>
        </w:rPr>
        <w:t>u</w:t>
      </w:r>
      <w:r w:rsidRPr="00200020">
        <w:rPr>
          <w:szCs w:val="28"/>
          <w:vertAlign w:val="subscript"/>
          <w:lang w:val="en-US"/>
        </w:rPr>
        <w:t>k</w:t>
      </w:r>
      <w:proofErr w:type="spellEnd"/>
      <w:r w:rsidRPr="00200020">
        <w:rPr>
          <w:szCs w:val="28"/>
        </w:rPr>
        <w:t xml:space="preserve"> (как правило так и есть). Поэтому при возрастании нагрузок целесообразно отключить трансформаторы меньшей мощности во избежание их недопустимой перегрузки. </w:t>
      </w: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  <w:r w:rsidRPr="00200020">
        <w:rPr>
          <w:szCs w:val="28"/>
        </w:rPr>
        <w:tab/>
        <w:t xml:space="preserve">Параллельная работа трансформаторов, принадлежащих к разным группам соединений обмоток, невозможна, т.к. между вторичными обмотками одноименных фаз появится разность напряжений, обусловленная углом сдвига </w:t>
      </w:r>
      <w:r w:rsidRPr="00200020">
        <w:rPr>
          <w:szCs w:val="28"/>
        </w:rPr>
        <w:sym w:font="Symbol" w:char="F064"/>
      </w:r>
      <w:r w:rsidRPr="00200020">
        <w:rPr>
          <w:szCs w:val="28"/>
        </w:rPr>
        <w:t xml:space="preserve"> между векторами вторичных напряжений (рисунок 6.1).</w:t>
      </w: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  <w:r>
        <w:rPr>
          <w:noProof/>
          <w:szCs w:val="28"/>
        </w:rPr>
        <w:pict>
          <v:group id="_x0000_s1026" style="position:absolute;left:0;text-align:left;margin-left:158.2pt;margin-top:11.95pt;width:125.6pt;height:114.1pt;z-index:251660288" coordorigin="3547,4303" coordsize="2512,2282">
            <v:line id="_x0000_s1027" style="position:absolute;flip:y" from="4583,4917" to="6059,6585">
              <v:stroke endarrow="block" endarrowwidth="narrow" endarrowlength="long"/>
            </v:line>
            <v:line id="_x0000_s1028" style="position:absolute;flip:x y" from="3828,4566" to="4583,6585">
              <v:stroke endarrow="block" endarrowwidth="narrow" endarrowlength="long"/>
            </v:line>
            <v:line id="_x0000_s1029" style="position:absolute" from="3863,4601" to="6023,4935">
              <v:stroke endarrow="block" endarrowwidth="narrow" endarrowlength="long"/>
            </v:line>
            <v:shape id="_x0000_s1030" style="position:absolute;left:4373;top:5964;width:614;height:165" coordsize="614,165" path="m,24c124,12,249,,351,24,453,48,573,141,614,165e" filled="f">
              <v:stroke startarrow="block" startarrowwidth="narrow" endarrow="block" endarrowwidth="narrow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5373;top:5443;width:615;height:546" filled="f" stroked="f">
              <v:textbox>
                <w:txbxContent>
                  <w:p w:rsidR="001135DA" w:rsidRDefault="001135DA" w:rsidP="001135DA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U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032" type="#_x0000_t202" style="position:absolute;left:4618;top:4303;width:702;height:492" filled="f" stroked="f">
              <v:textbox>
                <w:txbxContent>
                  <w:p w:rsidR="001135DA" w:rsidRDefault="001135DA" w:rsidP="001135DA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</w:rPr>
                      <w:sym w:font="Symbol" w:char="F044"/>
                    </w:r>
                    <w:r>
                      <w:rPr>
                        <w:sz w:val="24"/>
                        <w:lang w:val="en-US"/>
                      </w:rPr>
                      <w:t>U</w:t>
                    </w:r>
                  </w:p>
                </w:txbxContent>
              </v:textbox>
            </v:shape>
            <v:shape id="_x0000_s1033" type="#_x0000_t202" style="position:absolute;left:3547;top:5023;width:562;height:545" filled="f" stroked="f">
              <v:textbox>
                <w:txbxContent>
                  <w:p w:rsidR="001135DA" w:rsidRDefault="001135DA" w:rsidP="001135DA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U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34" type="#_x0000_t202" style="position:absolute;left:4461;top:5496;width:457;height:527" filled="f" stroked="f">
              <v:textbox>
                <w:txbxContent>
                  <w:p w:rsidR="001135DA" w:rsidRDefault="001135DA" w:rsidP="001135DA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sym w:font="Symbol" w:char="F064"/>
                    </w:r>
                  </w:p>
                </w:txbxContent>
              </v:textbox>
            </v:shape>
          </v:group>
        </w:pict>
      </w: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09"/>
        <w:jc w:val="center"/>
        <w:rPr>
          <w:szCs w:val="28"/>
        </w:rPr>
      </w:pPr>
      <w:r w:rsidRPr="00200020">
        <w:rPr>
          <w:szCs w:val="28"/>
        </w:rPr>
        <w:t>Рисунок 6.1 – векторная диаграмма напряжений вторичных обмоток трансформаторов с разными группами соединений обмоток.</w:t>
      </w:r>
    </w:p>
    <w:p w:rsidR="001135DA" w:rsidRPr="00200020" w:rsidRDefault="001135DA" w:rsidP="001135DA">
      <w:pPr>
        <w:pStyle w:val="21"/>
        <w:ind w:left="0" w:firstLine="709"/>
        <w:jc w:val="center"/>
        <w:rPr>
          <w:szCs w:val="28"/>
        </w:rPr>
      </w:pP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  <w:r w:rsidRPr="00200020">
        <w:rPr>
          <w:szCs w:val="28"/>
        </w:rPr>
        <w:t>Уравнительный ток при этом определяется по формуле (6.3)</w:t>
      </w:r>
      <w:proofErr w:type="gramStart"/>
      <w:r w:rsidRPr="00200020">
        <w:rPr>
          <w:szCs w:val="28"/>
        </w:rPr>
        <w:t xml:space="preserve"> :</w:t>
      </w:r>
      <w:proofErr w:type="gramEnd"/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  <w:r w:rsidRPr="00200020">
        <w:rPr>
          <w:szCs w:val="28"/>
        </w:rPr>
        <w:tab/>
      </w:r>
      <w:r w:rsidRPr="00200020">
        <w:rPr>
          <w:szCs w:val="28"/>
        </w:rPr>
        <w:tab/>
      </w:r>
      <w:r w:rsidRPr="00200020">
        <w:rPr>
          <w:szCs w:val="28"/>
        </w:rPr>
        <w:tab/>
      </w:r>
      <w:r w:rsidRPr="00200020">
        <w:rPr>
          <w:szCs w:val="28"/>
        </w:rPr>
        <w:tab/>
      </w:r>
      <w:r w:rsidRPr="00200020">
        <w:rPr>
          <w:position w:val="-70"/>
          <w:szCs w:val="28"/>
        </w:rPr>
        <w:object w:dxaOrig="1900" w:dyaOrig="1460">
          <v:shape id="_x0000_i1029" type="#_x0000_t75" style="width:95pt;height:73.15pt" o:ole="" fillcolor="window">
            <v:imagedata r:id="rId13" o:title=""/>
          </v:shape>
          <o:OLEObject Type="Embed" ProgID="Equation.3" ShapeID="_x0000_i1029" DrawAspect="Content" ObjectID="_1576940186" r:id="rId14"/>
        </w:object>
      </w:r>
      <w:r>
        <w:rPr>
          <w:szCs w:val="28"/>
        </w:rPr>
        <w:t xml:space="preserve"> 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(8</w:t>
      </w:r>
      <w:r w:rsidRPr="00200020">
        <w:rPr>
          <w:szCs w:val="28"/>
        </w:rPr>
        <w:t>.3)</w:t>
      </w: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  <w:r w:rsidRPr="00200020">
        <w:rPr>
          <w:szCs w:val="28"/>
        </w:rPr>
        <w:t>Нетрудно показать, что эти токи будут достигать значений, близких к токам КЗ.</w:t>
      </w: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  <w:r w:rsidRPr="00200020">
        <w:rPr>
          <w:szCs w:val="28"/>
        </w:rPr>
        <w:t xml:space="preserve">Пример: при </w:t>
      </w:r>
      <w:r w:rsidRPr="00200020">
        <w:rPr>
          <w:szCs w:val="28"/>
        </w:rPr>
        <w:sym w:font="Symbol" w:char="F064"/>
      </w:r>
      <w:r w:rsidRPr="00200020">
        <w:rPr>
          <w:szCs w:val="28"/>
        </w:rPr>
        <w:t>=60</w:t>
      </w:r>
      <w:r w:rsidRPr="00200020">
        <w:rPr>
          <w:szCs w:val="28"/>
          <w:vertAlign w:val="superscript"/>
        </w:rPr>
        <w:t>0</w:t>
      </w:r>
      <w:r w:rsidRPr="00200020">
        <w:rPr>
          <w:szCs w:val="28"/>
        </w:rPr>
        <w:t xml:space="preserve"> получим </w:t>
      </w:r>
      <w:r w:rsidRPr="00200020">
        <w:rPr>
          <w:position w:val="-16"/>
          <w:szCs w:val="28"/>
        </w:rPr>
        <w:object w:dxaOrig="1100" w:dyaOrig="420">
          <v:shape id="_x0000_i1030" type="#_x0000_t75" style="width:55.15pt;height:21.05pt" o:ole="" fillcolor="window">
            <v:imagedata r:id="rId15" o:title=""/>
          </v:shape>
          <o:OLEObject Type="Embed" ProgID="Equation.3" ShapeID="_x0000_i1030" DrawAspect="Content" ObjectID="_1576940187" r:id="rId16"/>
        </w:object>
      </w:r>
      <w:r w:rsidRPr="00200020">
        <w:rPr>
          <w:szCs w:val="28"/>
        </w:rPr>
        <w:t xml:space="preserve">, т.е. КЗ,  (если </w:t>
      </w:r>
      <w:r w:rsidRPr="00200020">
        <w:rPr>
          <w:position w:val="-12"/>
          <w:szCs w:val="28"/>
        </w:rPr>
        <w:object w:dxaOrig="2000" w:dyaOrig="380">
          <v:shape id="_x0000_i1031" type="#_x0000_t75" style="width:99.95pt;height:18.75pt" o:ole="">
            <v:imagedata r:id="rId17" o:title=""/>
          </v:shape>
          <o:OLEObject Type="Embed" ProgID="Equation.3" ShapeID="_x0000_i1031" DrawAspect="Content" ObjectID="_1576940188" r:id="rId18"/>
        </w:object>
      </w:r>
      <w:r w:rsidRPr="00200020">
        <w:rPr>
          <w:szCs w:val="28"/>
        </w:rPr>
        <w:t>).</w:t>
      </w: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09"/>
        <w:jc w:val="both"/>
        <w:rPr>
          <w:szCs w:val="28"/>
        </w:rPr>
      </w:pPr>
    </w:p>
    <w:p w:rsidR="001135DA" w:rsidRPr="00200020" w:rsidRDefault="001135DA" w:rsidP="001135DA">
      <w:pPr>
        <w:pStyle w:val="21"/>
        <w:jc w:val="both"/>
        <w:rPr>
          <w:b/>
          <w:i/>
          <w:szCs w:val="28"/>
          <w:lang w:val="uk-UA"/>
        </w:rPr>
      </w:pPr>
      <w:proofErr w:type="spellStart"/>
      <w:r w:rsidRPr="00200020">
        <w:rPr>
          <w:b/>
          <w:i/>
          <w:szCs w:val="28"/>
          <w:lang w:val="uk-UA"/>
        </w:rPr>
        <w:t>Эксплуатация</w:t>
      </w:r>
      <w:proofErr w:type="spellEnd"/>
      <w:r w:rsidRPr="00200020">
        <w:rPr>
          <w:b/>
          <w:i/>
          <w:szCs w:val="28"/>
          <w:lang w:val="uk-UA"/>
        </w:rPr>
        <w:t xml:space="preserve"> </w:t>
      </w:r>
      <w:proofErr w:type="spellStart"/>
      <w:r w:rsidRPr="00200020">
        <w:rPr>
          <w:b/>
          <w:i/>
          <w:szCs w:val="28"/>
          <w:lang w:val="uk-UA"/>
        </w:rPr>
        <w:t>устройств</w:t>
      </w:r>
      <w:proofErr w:type="spellEnd"/>
      <w:r w:rsidRPr="00200020">
        <w:rPr>
          <w:b/>
          <w:i/>
          <w:szCs w:val="28"/>
          <w:lang w:val="uk-UA"/>
        </w:rPr>
        <w:t xml:space="preserve"> </w:t>
      </w:r>
      <w:proofErr w:type="spellStart"/>
      <w:r w:rsidRPr="00200020">
        <w:rPr>
          <w:b/>
          <w:i/>
          <w:szCs w:val="28"/>
          <w:lang w:val="uk-UA"/>
        </w:rPr>
        <w:t>регулировки</w:t>
      </w:r>
      <w:proofErr w:type="spellEnd"/>
      <w:r w:rsidRPr="00200020">
        <w:rPr>
          <w:b/>
          <w:i/>
          <w:szCs w:val="28"/>
          <w:lang w:val="uk-UA"/>
        </w:rPr>
        <w:t xml:space="preserve"> </w:t>
      </w:r>
      <w:proofErr w:type="spellStart"/>
      <w:r w:rsidRPr="00200020">
        <w:rPr>
          <w:b/>
          <w:i/>
          <w:szCs w:val="28"/>
          <w:lang w:val="uk-UA"/>
        </w:rPr>
        <w:t>напряжения</w:t>
      </w:r>
      <w:proofErr w:type="spellEnd"/>
      <w:r w:rsidRPr="00200020">
        <w:rPr>
          <w:b/>
          <w:i/>
          <w:szCs w:val="28"/>
          <w:lang w:val="uk-UA"/>
        </w:rPr>
        <w:t xml:space="preserve"> </w:t>
      </w:r>
      <w:proofErr w:type="spellStart"/>
      <w:r w:rsidRPr="00200020">
        <w:rPr>
          <w:b/>
          <w:i/>
          <w:szCs w:val="28"/>
          <w:lang w:val="uk-UA"/>
        </w:rPr>
        <w:t>трансформаторов</w:t>
      </w:r>
      <w:proofErr w:type="spellEnd"/>
      <w:r w:rsidRPr="00200020">
        <w:rPr>
          <w:b/>
          <w:i/>
          <w:szCs w:val="28"/>
          <w:lang w:val="uk-UA"/>
        </w:rPr>
        <w:t>.</w:t>
      </w:r>
    </w:p>
    <w:p w:rsidR="001135DA" w:rsidRPr="00200020" w:rsidRDefault="001135DA" w:rsidP="001135DA">
      <w:pPr>
        <w:pStyle w:val="21"/>
        <w:ind w:left="0" w:firstLine="0"/>
        <w:jc w:val="both"/>
        <w:rPr>
          <w:b/>
          <w:i/>
          <w:szCs w:val="28"/>
        </w:rPr>
      </w:pPr>
      <w:r w:rsidRPr="00200020">
        <w:rPr>
          <w:b/>
          <w:i/>
          <w:position w:val="-12"/>
          <w:szCs w:val="28"/>
        </w:rPr>
        <w:object w:dxaOrig="200" w:dyaOrig="380">
          <v:shape id="_x0000_i1032" type="#_x0000_t75" style="width:10.35pt;height:18.75pt" o:ole="">
            <v:imagedata r:id="rId19" o:title=""/>
          </v:shape>
          <o:OLEObject Type="Embed" ProgID="Equation.3" ShapeID="_x0000_i1032" DrawAspect="Content" ObjectID="_1576940189" r:id="rId20"/>
        </w:objec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szCs w:val="28"/>
        </w:rPr>
        <w:t xml:space="preserve">Как известно,  наиболее распространенным способом регулирования  напряжения трансформаторов является переключение ответвлений на трансформаторах. Для этого у обмотки трансформаторов предусматриваются регулировочные ответвления и специальные переключатели ответвлений, при помощи которых изменяется число включенных в работу витков, увеличивая или уменьшая коэффициент трансформации. </w: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szCs w:val="28"/>
        </w:rPr>
        <w:tab/>
      </w:r>
      <w:r w:rsidRPr="00200020">
        <w:rPr>
          <w:szCs w:val="28"/>
        </w:rPr>
        <w:tab/>
      </w:r>
      <w:r w:rsidRPr="00200020">
        <w:rPr>
          <w:szCs w:val="28"/>
        </w:rPr>
        <w:tab/>
      </w:r>
      <w:r w:rsidRPr="00114B2E">
        <w:rPr>
          <w:position w:val="-30"/>
          <w:szCs w:val="28"/>
        </w:rPr>
        <w:object w:dxaOrig="2220" w:dyaOrig="680">
          <v:shape id="_x0000_i1033" type="#_x0000_t75" style="width:110.7pt;height:34.1pt" o:ole="" fillcolor="window">
            <v:imagedata r:id="rId21" o:title=""/>
          </v:shape>
          <o:OLEObject Type="Embed" ProgID="Equation.3" ShapeID="_x0000_i1033" DrawAspect="Content" ObjectID="_1576940190" r:id="rId22"/>
        </w:objec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(8</w:t>
      </w:r>
      <w:r w:rsidRPr="00200020">
        <w:rPr>
          <w:szCs w:val="28"/>
        </w:rPr>
        <w:t>.4)</w:t>
      </w:r>
    </w:p>
    <w:p w:rsidR="001135DA" w:rsidRPr="00200020" w:rsidRDefault="001135DA" w:rsidP="001135DA">
      <w:pPr>
        <w:pStyle w:val="21"/>
        <w:ind w:left="0" w:firstLine="720"/>
        <w:jc w:val="both"/>
        <w:rPr>
          <w:spacing w:val="-4"/>
          <w:szCs w:val="28"/>
        </w:rPr>
      </w:pPr>
      <w:r w:rsidRPr="00200020">
        <w:rPr>
          <w:spacing w:val="-4"/>
          <w:szCs w:val="28"/>
        </w:rPr>
        <w:t xml:space="preserve"> </w:t>
      </w:r>
      <w:r w:rsidRPr="00200020">
        <w:rPr>
          <w:spacing w:val="-4"/>
          <w:szCs w:val="28"/>
          <w:lang w:val="en-US"/>
        </w:rPr>
        <w:t>W</w:t>
      </w:r>
      <w:r w:rsidRPr="00200020">
        <w:rPr>
          <w:spacing w:val="-4"/>
          <w:szCs w:val="28"/>
          <w:vertAlign w:val="subscript"/>
        </w:rPr>
        <w:t>ВН</w:t>
      </w:r>
      <w:r w:rsidRPr="00200020">
        <w:rPr>
          <w:spacing w:val="-4"/>
          <w:szCs w:val="28"/>
        </w:rPr>
        <w:t xml:space="preserve"> и </w:t>
      </w:r>
      <w:r w:rsidRPr="00200020">
        <w:rPr>
          <w:spacing w:val="-4"/>
          <w:szCs w:val="28"/>
          <w:lang w:val="en-US"/>
        </w:rPr>
        <w:t>W</w:t>
      </w:r>
      <w:r w:rsidRPr="00200020">
        <w:rPr>
          <w:spacing w:val="-4"/>
          <w:szCs w:val="28"/>
          <w:vertAlign w:val="subscript"/>
        </w:rPr>
        <w:t>НН</w:t>
      </w:r>
      <w:r w:rsidRPr="00200020">
        <w:rPr>
          <w:spacing w:val="-4"/>
          <w:szCs w:val="28"/>
        </w:rPr>
        <w:t xml:space="preserve"> – число включенных в работу витков обмоток ВН и НН.</w: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szCs w:val="28"/>
        </w:rPr>
        <w:t>Операции переключения секции витков производят на отключенном от сети трансформаторе устройством ПБВ, либо на работающем трансформаторе непосредственно под нагрузкой  устройством РПН (регулирование под нагрузкой).</w: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szCs w:val="28"/>
        </w:rPr>
        <w:t xml:space="preserve">Трансформаторы большой мощности с устройством ПБВ имеют до пяти ответвлений для получения четырех ступеней напряжения относительно  </w:t>
      </w:r>
      <w:r w:rsidRPr="00200020">
        <w:rPr>
          <w:position w:val="-12"/>
          <w:szCs w:val="28"/>
        </w:rPr>
        <w:object w:dxaOrig="2320" w:dyaOrig="380">
          <v:shape id="_x0000_i1034" type="#_x0000_t75" style="width:116.05pt;height:18.75pt" o:ole="" fillcolor="window">
            <v:imagedata r:id="rId23" o:title=""/>
          </v:shape>
          <o:OLEObject Type="Embed" ProgID="Equation.3" ShapeID="_x0000_i1034" DrawAspect="Content" ObjectID="_1576940191" r:id="rId24"/>
        </w:object>
      </w:r>
      <w:proofErr w:type="gramStart"/>
      <w:r w:rsidRPr="00200020">
        <w:rPr>
          <w:szCs w:val="28"/>
        </w:rPr>
        <w:t xml:space="preserve"> .</w:t>
      </w:r>
      <w:proofErr w:type="gramEnd"/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szCs w:val="28"/>
        </w:rPr>
        <w:t xml:space="preserve">Практика показала, что перестановка переключателей ПБВ с одной ступени на другую производится крайне редко (1 – 2 раза в год) – </w:t>
      </w:r>
      <w:r w:rsidRPr="00200020">
        <w:rPr>
          <w:b/>
          <w:szCs w:val="28"/>
        </w:rPr>
        <w:t>сезонное регулирование.</w:t>
      </w:r>
      <w:r w:rsidRPr="00200020">
        <w:rPr>
          <w:szCs w:val="28"/>
        </w:rPr>
        <w:t xml:space="preserve"> При длительной работе без переключения контактные  стержни и кольца покрываются оксидной пленкой. Чтобы разрушить эту пленку и создать хороший контакт, рекомендуется при каждом переводе переключателя предварительно прокручивать его не менее 5 – 10 раз из одного крайнего положения в другое, что выполняют при отключенном трансформаторе. При </w:t>
      </w:r>
      <w:proofErr w:type="spellStart"/>
      <w:r w:rsidRPr="00200020">
        <w:rPr>
          <w:szCs w:val="28"/>
        </w:rPr>
        <w:t>пофазном</w:t>
      </w:r>
      <w:proofErr w:type="spellEnd"/>
      <w:r w:rsidRPr="00200020">
        <w:rPr>
          <w:szCs w:val="28"/>
        </w:rPr>
        <w:t xml:space="preserve"> переводе переключателей проверяют их одинаковое положение. Установка привода на каждой ступени должна </w:t>
      </w:r>
      <w:r w:rsidRPr="00200020">
        <w:rPr>
          <w:szCs w:val="28"/>
        </w:rPr>
        <w:lastRenderedPageBreak/>
        <w:t xml:space="preserve">фиксироваться стопорным болтом. </w:t>
      </w:r>
      <w:r w:rsidRPr="00200020">
        <w:rPr>
          <w:b/>
          <w:szCs w:val="28"/>
        </w:rPr>
        <w:t>О переключении ответвлений должна быть сделана запись в оперативном журнале.</w:t>
      </w:r>
      <w:r w:rsidRPr="00200020">
        <w:rPr>
          <w:szCs w:val="28"/>
        </w:rPr>
        <w:t xml:space="preserve"> </w: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b/>
          <w:szCs w:val="28"/>
        </w:rPr>
        <w:t>Трансформаторы с РПН</w:t>
      </w:r>
      <w:r w:rsidRPr="00200020">
        <w:rPr>
          <w:szCs w:val="28"/>
        </w:rPr>
        <w:t xml:space="preserve"> имеют большее число регулирующих ступеней (до 16-ти) и более широкий диапазон регулирования (</w:t>
      </w:r>
      <w:r w:rsidRPr="00200020">
        <w:rPr>
          <w:szCs w:val="28"/>
        </w:rPr>
        <w:sym w:font="Symbol" w:char="F0B1"/>
      </w:r>
      <w:r w:rsidRPr="00200020">
        <w:rPr>
          <w:szCs w:val="28"/>
        </w:rPr>
        <w:t>10%)</w:t>
      </w:r>
      <w:proofErr w:type="gramStart"/>
      <w:r w:rsidRPr="00200020">
        <w:rPr>
          <w:szCs w:val="28"/>
          <w:lang w:val="en-US"/>
        </w:rPr>
        <w:t>U</w:t>
      </w:r>
      <w:proofErr w:type="gramEnd"/>
      <w:r w:rsidRPr="00200020">
        <w:rPr>
          <w:szCs w:val="28"/>
          <w:vertAlign w:val="subscript"/>
        </w:rPr>
        <w:t>ном</w:t>
      </w:r>
      <w:r w:rsidRPr="00200020">
        <w:rPr>
          <w:szCs w:val="28"/>
        </w:rPr>
        <w:t>, чем трансформаторы с ПБВ:  (Продольное, поперечное, продольно-поперечное регулирование).</w: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szCs w:val="28"/>
        </w:rPr>
        <w:t xml:space="preserve">Устройства РПН приводятся в действие </w:t>
      </w:r>
      <w:r w:rsidRPr="00200020">
        <w:rPr>
          <w:b/>
          <w:szCs w:val="28"/>
        </w:rPr>
        <w:t>дистанционно</w:t>
      </w:r>
      <w:r w:rsidRPr="00200020">
        <w:rPr>
          <w:szCs w:val="28"/>
        </w:rPr>
        <w:t xml:space="preserve"> со щита управления (ключом или кнопкой) и </w:t>
      </w:r>
      <w:r w:rsidRPr="00200020">
        <w:rPr>
          <w:b/>
          <w:szCs w:val="28"/>
        </w:rPr>
        <w:t>автоматически</w:t>
      </w:r>
      <w:r w:rsidRPr="00200020">
        <w:rPr>
          <w:szCs w:val="28"/>
        </w:rPr>
        <w:t xml:space="preserve"> от устройства автоматического регулирования напряжения. Предусмотрено    также переключение приводного механизма РПН специальной рукояткой или при помощи кнопки, располагаемой в шкафу (</w:t>
      </w:r>
      <w:r w:rsidRPr="00200020">
        <w:rPr>
          <w:b/>
          <w:szCs w:val="28"/>
        </w:rPr>
        <w:t>местное управление</w:t>
      </w:r>
      <w:r w:rsidRPr="00200020">
        <w:rPr>
          <w:szCs w:val="28"/>
        </w:rPr>
        <w:t xml:space="preserve">). </w:t>
      </w:r>
      <w:r w:rsidRPr="00200020">
        <w:rPr>
          <w:b/>
          <w:szCs w:val="28"/>
        </w:rPr>
        <w:t>Местное управление</w:t>
      </w:r>
      <w:r w:rsidRPr="00200020">
        <w:rPr>
          <w:szCs w:val="28"/>
        </w:rPr>
        <w:t xml:space="preserve"> является вспомогательным и к нему прибегают только при ремонте, а также в случае «</w:t>
      </w:r>
      <w:proofErr w:type="spellStart"/>
      <w:r w:rsidRPr="00200020">
        <w:rPr>
          <w:szCs w:val="28"/>
        </w:rPr>
        <w:t>застревания</w:t>
      </w:r>
      <w:proofErr w:type="spellEnd"/>
      <w:r w:rsidRPr="00200020">
        <w:rPr>
          <w:szCs w:val="28"/>
        </w:rPr>
        <w:t xml:space="preserve">»  переключателя РПН в промежуточном положении. В нормальных условиях </w:t>
      </w:r>
      <w:r w:rsidRPr="00200020">
        <w:rPr>
          <w:b/>
          <w:szCs w:val="28"/>
        </w:rPr>
        <w:t>местное управление</w:t>
      </w:r>
      <w:r w:rsidRPr="00200020">
        <w:rPr>
          <w:szCs w:val="28"/>
        </w:rPr>
        <w:t xml:space="preserve"> </w:t>
      </w:r>
      <w:r w:rsidRPr="00200020">
        <w:rPr>
          <w:b/>
          <w:szCs w:val="28"/>
        </w:rPr>
        <w:t xml:space="preserve">запрещается </w:t>
      </w:r>
      <w:r w:rsidRPr="00200020">
        <w:rPr>
          <w:szCs w:val="28"/>
        </w:rPr>
        <w:t>(Л.1).</w: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szCs w:val="28"/>
        </w:rPr>
        <w:t>Один цикл переключения РПН выполняется за 3 – 10 с. Процесс переключения сигнализируется красной лампой, которая загорается в момент подачи импульса и продолжает гореть всё время, пока механизм не закончит цикл переключений с одной ступени на другую. РПН имеют блокировку, разрешающую переход избирателя только на одну ступень  (</w:t>
      </w:r>
      <w:proofErr w:type="gramStart"/>
      <w:r w:rsidRPr="00200020">
        <w:rPr>
          <w:szCs w:val="28"/>
        </w:rPr>
        <w:t>см</w:t>
      </w:r>
      <w:proofErr w:type="gramEnd"/>
      <w:r w:rsidRPr="00200020">
        <w:rPr>
          <w:szCs w:val="28"/>
        </w:rPr>
        <w:t>. Л. 2,3).</w: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szCs w:val="28"/>
        </w:rPr>
        <w:t xml:space="preserve">По окончании движения переключающего механизма заканчивают перемещение и дистанционные указатели положения, показывая номер ступени, на которой остановился переключатель. </w: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szCs w:val="28"/>
        </w:rPr>
        <w:t>Для автоматического управления РПН снабжаются блоками автоматического регулирования коэффициент трансформации (АРКТ). Нередко их называют АРНТ (автоматические регуляторы напряжения трансформаторов). Структурная схема</w:t>
      </w:r>
      <w:r>
        <w:rPr>
          <w:szCs w:val="28"/>
        </w:rPr>
        <w:t xml:space="preserve"> АРНТ представлена  на рисунке 8</w:t>
      </w:r>
      <w:r w:rsidRPr="00200020">
        <w:rPr>
          <w:szCs w:val="28"/>
        </w:rPr>
        <w:t>.2.</w: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>
        <w:rPr>
          <w:noProof/>
          <w:szCs w:val="28"/>
        </w:rPr>
        <w:pict>
          <v:group id="_x0000_s1035" style="position:absolute;left:0;text-align:left;margin-left:2.6pt;margin-top:-7.25pt;width:467.1pt;height:248.4pt;z-index:251661312" coordorigin="1620,2036" coordsize="9342,4968">
            <v:rect id="_x0000_s1036" style="position:absolute;left:2094;top:6494;width:2670;height:102"/>
            <v:group id="_x0000_s1037" style="position:absolute;left:2226;top:2558;width:492;height:786" coordorigin="2364,1596" coordsize="492,786">
              <v:oval id="_x0000_s1038" style="position:absolute;left:2364;top:1596;width:492;height:492"/>
              <v:oval id="_x0000_s1039" style="position:absolute;left:2364;top:1890;width:492;height:492" filled="f"/>
            </v:group>
            <v:group id="_x0000_s1040" style="position:absolute;left:3810;top:5450;width:492;height:786" coordorigin="2364,1596" coordsize="492,786">
              <v:oval id="_x0000_s1041" style="position:absolute;left:2364;top:1596;width:492;height:492"/>
              <v:oval id="_x0000_s1042" style="position:absolute;left:2364;top:1890;width:492;height:492" filled="f"/>
            </v:group>
            <v:line id="_x0000_s1043" style="position:absolute;flip:x" from="2124,2468" to="2820,3014">
              <v:stroke startarrow="classic" startarrowlength="long"/>
            </v:line>
            <v:oval id="_x0000_s1044" style="position:absolute;left:3180;top:3368;width:558;height:540"/>
            <v:line id="_x0000_s1045" style="position:absolute" from="2478,2036" to="2478,2582"/>
            <v:line id="_x0000_s1046" style="position:absolute" from="2550,2996" to="3198,3506"/>
            <v:line id="_x0000_s1047" style="position:absolute" from="3288,2540" to="3288,3440">
              <v:stroke endarrow="classic" endarrowlength="long"/>
            </v:line>
            <v:line id="_x0000_s1048" style="position:absolute" from="3288,2522" to="9066,2522"/>
            <v:line id="_x0000_s1049" style="position:absolute" from="3600,2786" to="3600,3422">
              <v:stroke endarrow="classic" endarrowlength="long"/>
            </v:line>
            <v:line id="_x0000_s1050" style="position:absolute" from="3600,2786" to="9294,2786"/>
            <v:rect id="_x0000_s1051" style="position:absolute;left:6594;top:3740;width:684;height:546"/>
            <v:rect id="_x0000_s1052" style="position:absolute;left:5460;top:3728;width:684;height:546"/>
            <v:rect id="_x0000_s1053" style="position:absolute;left:4404;top:4460;width:684;height:546"/>
            <v:rect id="_x0000_s1054" style="position:absolute;left:3132;top:4460;width:684;height:546"/>
            <v:rect id="_x0000_s1055" style="position:absolute;left:6654;top:5666;width:684;height:546"/>
            <v:rect id="_x0000_s1056" style="position:absolute;left:5508;top:5660;width:684;height:546"/>
            <v:rect id="_x0000_s1057" style="position:absolute;left:7716;top:3728;width:684;height:546"/>
            <v:line id="_x0000_s1058" style="position:absolute" from="3810,4736" to="4446,4736">
              <v:stroke endarrow="classic" endarrowlength="long"/>
            </v:line>
            <v:line id="_x0000_s1059" style="position:absolute" from="4056,4700" to="4056,5474">
              <v:stroke startarrow="classic" startarrowlength="long"/>
            </v:line>
            <v:line id="_x0000_s1060" style="position:absolute" from="2478,3350" to="2478,6860">
              <v:stroke endarrow="classic" endarrowlength="long"/>
            </v:line>
            <v:line id="_x0000_s1061" style="position:absolute" from="4056,6248" to="4056,6842">
              <v:stroke endarrow="classic" endarrowlength="long"/>
            </v:line>
            <v:line id="_x0000_s1062" style="position:absolute" from="3213,6530" to="3213,6824">
              <v:stroke endarrow="classic" endarrowlength="long"/>
            </v:line>
            <v:oval id="_x0000_s1063" style="position:absolute;left:3156;top:6494;width:108;height:102"/>
            <v:oval id="_x0000_s1064" style="position:absolute;left:2424;top:6494;width:108;height:102"/>
            <v:oval id="_x0000_s1065" style="position:absolute;left:4008;top:6494;width:108;height:102"/>
            <v:line id="_x0000_s1066" style="position:absolute" from="5112,4634" to="5796,4634"/>
            <v:line id="_x0000_s1067" style="position:absolute" from="5793,4298" to="5793,4646">
              <v:stroke startarrow="classic" startarrowlength="long"/>
            </v:line>
            <v:line id="_x0000_s1068" style="position:absolute" from="6168,4010" to="6606,4010">
              <v:stroke endarrow="classic" endarrowlength="long"/>
            </v:line>
            <v:line id="_x0000_s1069" style="position:absolute" from="7266,3986" to="7704,3986">
              <v:stroke endarrow="classic" endarrowlength="long"/>
            </v:line>
            <v:line id="_x0000_s1070" style="position:absolute" from="5784,3047" to="5784,3776">
              <v:stroke endarrow="classic" endarrowlength="long"/>
            </v:line>
            <v:line id="_x0000_s1071" style="position:absolute" from="5778,3032" to="9888,3032"/>
            <v:line id="_x0000_s1072" style="position:absolute" from="6906,3260" to="6906,3746"/>
            <v:line id="_x0000_s1073" style="position:absolute" from="6906,3254" to="9906,3254">
              <v:stroke endarrow="oval" endarrowwidth="narrow" endarrowlength="short"/>
            </v:line>
            <v:line id="_x0000_s1074" style="position:absolute" from="8052,3482" to="8052,3776">
              <v:stroke endarrow="classic" endarrowlength="long"/>
            </v:line>
            <v:line id="_x0000_s1075" style="position:absolute" from="8040,3476" to="9882,3476">
              <v:stroke endarrow="oval" endarrowwidth="narrow" endarrowlength="short"/>
            </v:line>
            <v:line id="_x0000_s1076" style="position:absolute" from="8394,4004" to="9276,4004"/>
            <v:line id="_x0000_s1077" style="position:absolute" from="9042,2522" to="9042,5966"/>
            <v:line id="_x0000_s1078" style="position:absolute" from="9276,2780" to="9276,4010"/>
            <v:line id="_x0000_s1079" style="position:absolute" from="9882,3026" to="9882,6986"/>
            <v:rect id="_x0000_s1080" style="position:absolute;left:7740;top:5666;width:684;height:546"/>
            <v:line id="_x0000_s1081" style="position:absolute" from="5868,6230" to="5868,7004"/>
            <v:line id="_x0000_s1082" style="position:absolute" from="5868,6986" to="9888,6986"/>
            <v:line id="_x0000_s1083" style="position:absolute" from="8418,5966" to="9072,5966"/>
            <v:line id="_x0000_s1084" style="position:absolute" from="7026,6230" to="7026,6794"/>
            <v:line id="_x0000_s1085" style="position:absolute" from="7026,6770" to="9894,6770">
              <v:stroke endarrow="oval" endarrowwidth="narrow" endarrowlength="short"/>
            </v:line>
            <v:line id="_x0000_s1086" style="position:absolute" from="8082,6212" to="8082,6584"/>
            <v:line id="_x0000_s1087" style="position:absolute" from="8082,6566" to="9888,6566">
              <v:stroke endarrow="oval" endarrowwidth="narrow" endarrowlength="short"/>
            </v:line>
            <v:line id="_x0000_s1088" style="position:absolute" from="6198,5972" to="6636,5972">
              <v:stroke endarrow="classic" endarrowlength="long"/>
            </v:line>
            <v:line id="_x0000_s1089" style="position:absolute" from="7356,5990" to="7794,5990">
              <v:stroke endarrow="classic" endarrowlength="long"/>
            </v:line>
            <v:line id="_x0000_s1090" style="position:absolute" from="9876,4932" to="10452,4932">
              <v:stroke startarrow="classic" startarrowlength="long"/>
            </v:line>
            <v:rect id="_x0000_s1091" style="position:absolute;left:10260;top:4644;width:684;height:546"/>
            <v:line id="_x0000_s1092" style="position:absolute" from="5112,4898" to="5796,4898"/>
            <v:line id="_x0000_s1093" style="position:absolute" from="5796,4898" to="5796,5666"/>
            <v:shape id="_x0000_s1094" type="#_x0000_t202" style="position:absolute;left:1644;top:2450;width:666;height:522" filled="f" stroked="f">
              <v:textbox>
                <w:txbxContent>
                  <w:p w:rsidR="001135DA" w:rsidRDefault="001135DA" w:rsidP="001135DA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</v:shape>
            <v:shape id="_x0000_s1095" type="#_x0000_t202" style="position:absolute;left:1620;top:4820;width:666;height:522" filled="f" stroked="f">
              <v:textbox>
                <w:txbxContent>
                  <w:p w:rsidR="001135DA" w:rsidRDefault="001135DA" w:rsidP="001135DA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</v:shape>
            <v:shape id="_x0000_s1096" type="#_x0000_t202" style="position:absolute;left:3288;top:5570;width:666;height:522" filled="f" stroked="f">
              <v:textbox>
                <w:txbxContent>
                  <w:p w:rsidR="001135DA" w:rsidRDefault="001135DA" w:rsidP="001135DA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</w:t>
                    </w:r>
                  </w:p>
                </w:txbxContent>
              </v:textbox>
            </v:shape>
            <v:shape id="_x0000_s1097" type="#_x0000_t202" style="position:absolute;left:3132;top:3398;width:666;height:522" filled="f" stroked="f">
              <v:textbox>
                <w:txbxContent>
                  <w:p w:rsidR="001135DA" w:rsidRDefault="001135DA" w:rsidP="001135DA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РМ</w:t>
                    </w:r>
                  </w:p>
                </w:txbxContent>
              </v:textbox>
            </v:shape>
            <v:shape id="_x0000_s1098" type="#_x0000_t202" style="position:absolute;left:10296;top:4674;width:666;height:522" filled="f" stroked="f">
              <v:textbox>
                <w:txbxContent>
                  <w:p w:rsidR="001135DA" w:rsidRDefault="001135DA" w:rsidP="001135DA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ИП</w:t>
                    </w:r>
                  </w:p>
                </w:txbxContent>
              </v:textbox>
            </v:shape>
            <v:shape id="_x0000_s1099" type="#_x0000_t202" style="position:absolute;left:3126;top:4466;width:666;height:522" filled="f" stroked="f">
              <v:textbox>
                <w:txbxContent>
                  <w:p w:rsidR="001135DA" w:rsidRDefault="001135DA" w:rsidP="001135DA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ТК</w:t>
                    </w:r>
                  </w:p>
                </w:txbxContent>
              </v:textbox>
            </v:shape>
            <v:shape id="_x0000_s1100" type="#_x0000_t202" style="position:absolute;left:4428;top:4460;width:666;height:522" filled="f" stroked="f">
              <v:textbox>
                <w:txbxContent>
                  <w:p w:rsidR="001135DA" w:rsidRDefault="001135DA" w:rsidP="001135DA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ИО</w:t>
                    </w:r>
                  </w:p>
                </w:txbxContent>
              </v:textbox>
            </v:shape>
            <v:shape id="_x0000_s1101" type="#_x0000_t202" style="position:absolute;left:5466;top:3776;width:666;height:522" filled="f" stroked="f">
              <v:textbox>
                <w:txbxContent>
                  <w:p w:rsidR="001135DA" w:rsidRDefault="001135DA" w:rsidP="001135DA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</w:t>
                    </w:r>
                  </w:p>
                </w:txbxContent>
              </v:textbox>
            </v:shape>
            <v:shape id="_x0000_s1102" type="#_x0000_t202" style="position:absolute;left:6582;top:3752;width:666;height:522" filled="f" stroked="f">
              <v:textbox>
                <w:txbxContent>
                  <w:p w:rsidR="001135DA" w:rsidRDefault="001135DA" w:rsidP="001135DA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</w:t>
                    </w:r>
                  </w:p>
                </w:txbxContent>
              </v:textbox>
            </v:shape>
            <v:shape id="_x0000_s1103" type="#_x0000_t202" style="position:absolute;left:7728;top:3770;width:666;height:522" filled="f" stroked="f">
              <v:textbox>
                <w:txbxContent>
                  <w:p w:rsidR="001135DA" w:rsidRDefault="001135DA" w:rsidP="001135DA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И</w:t>
                    </w:r>
                  </w:p>
                </w:txbxContent>
              </v:textbox>
            </v:shape>
            <v:shape id="_x0000_s1104" type="#_x0000_t202" style="position:absolute;left:5514;top:5648;width:666;height:522" filled="f" stroked="f">
              <v:textbox>
                <w:txbxContent>
                  <w:p w:rsidR="001135DA" w:rsidRDefault="001135DA" w:rsidP="001135DA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</w:t>
                    </w:r>
                  </w:p>
                </w:txbxContent>
              </v:textbox>
            </v:shape>
            <v:shape id="_x0000_s1105" type="#_x0000_t202" style="position:absolute;left:6690;top:5684;width:666;height:522" filled="f" stroked="f">
              <v:textbox>
                <w:txbxContent>
                  <w:p w:rsidR="001135DA" w:rsidRDefault="001135DA" w:rsidP="001135DA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</w:t>
                    </w:r>
                  </w:p>
                </w:txbxContent>
              </v:textbox>
            </v:shape>
            <v:shape id="_x0000_s1106" type="#_x0000_t202" style="position:absolute;left:7740;top:5684;width:666;height:522" filled="f" stroked="f">
              <v:textbox>
                <w:txbxContent>
                  <w:p w:rsidR="001135DA" w:rsidRDefault="001135DA" w:rsidP="001135DA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И</w:t>
                    </w:r>
                  </w:p>
                </w:txbxContent>
              </v:textbox>
            </v:shape>
            <v:oval id="_x0000_s1107" style="position:absolute;left:2292;top:4592;width:282;height:300"/>
            <v:oval id="_x0000_s1108" style="position:absolute;left:2286;top:4886;width:282;height:300"/>
            <v:rect id="_x0000_s1109" style="position:absolute;left:2472;top:4490;width:282;height:774" stroked="f"/>
            <v:line id="_x0000_s1110" style="position:absolute" from="2478,4352" to="2478,5354"/>
            <v:line id="_x0000_s1111" style="position:absolute" from="2478,4598" to="3126,4598"/>
            <v:line id="_x0000_s1112" style="position:absolute" from="2460,5192" to="2688,5192"/>
            <v:line id="_x0000_s1113" style="position:absolute" from="2694,5192" to="2694,5456"/>
            <v:line id="_x0000_s1114" style="position:absolute" from="2568,5456" to="2832,5456"/>
            <v:line id="_x0000_s1115" style="position:absolute" from="2604,5510" to="2796,5510"/>
            <v:line id="_x0000_s1116" style="position:absolute" from="2628,5570" to="2754,5570"/>
          </v:group>
        </w:pic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>
        <w:rPr>
          <w:szCs w:val="28"/>
        </w:rPr>
        <w:t>Рисунок 8</w:t>
      </w:r>
      <w:r w:rsidRPr="00200020">
        <w:rPr>
          <w:szCs w:val="28"/>
        </w:rPr>
        <w:t>.2  1 – регулируемый трансформатор</w:t>
      </w:r>
      <w:proofErr w:type="gramStart"/>
      <w:r w:rsidRPr="00200020">
        <w:rPr>
          <w:szCs w:val="28"/>
        </w:rPr>
        <w:t xml:space="preserve">,; </w:t>
      </w:r>
      <w:proofErr w:type="gramEnd"/>
    </w:p>
    <w:p w:rsidR="001135DA" w:rsidRPr="00200020" w:rsidRDefault="001135DA" w:rsidP="001135DA">
      <w:pPr>
        <w:pStyle w:val="21"/>
        <w:ind w:left="0" w:firstLine="2127"/>
        <w:jc w:val="both"/>
        <w:rPr>
          <w:szCs w:val="28"/>
        </w:rPr>
      </w:pPr>
      <w:r w:rsidRPr="00200020">
        <w:rPr>
          <w:szCs w:val="28"/>
        </w:rPr>
        <w:t xml:space="preserve">2 – трансформатор тока; </w:t>
      </w:r>
    </w:p>
    <w:p w:rsidR="001135DA" w:rsidRPr="00200020" w:rsidRDefault="001135DA" w:rsidP="001135DA">
      <w:pPr>
        <w:pStyle w:val="21"/>
        <w:ind w:left="0" w:firstLine="2127"/>
        <w:jc w:val="both"/>
        <w:rPr>
          <w:szCs w:val="28"/>
        </w:rPr>
      </w:pPr>
      <w:r w:rsidRPr="00200020">
        <w:rPr>
          <w:szCs w:val="28"/>
        </w:rPr>
        <w:t>3 – трансформатор напряжения;</w:t>
      </w:r>
    </w:p>
    <w:p w:rsidR="001135DA" w:rsidRPr="00200020" w:rsidRDefault="001135DA" w:rsidP="001135DA">
      <w:pPr>
        <w:pStyle w:val="21"/>
        <w:ind w:left="0" w:firstLine="2127"/>
        <w:jc w:val="both"/>
        <w:rPr>
          <w:szCs w:val="28"/>
        </w:rPr>
      </w:pPr>
      <w:r w:rsidRPr="00200020">
        <w:rPr>
          <w:szCs w:val="28"/>
        </w:rPr>
        <w:t xml:space="preserve">ТК – устройство токовой компенсации; </w:t>
      </w:r>
    </w:p>
    <w:p w:rsidR="001135DA" w:rsidRPr="00200020" w:rsidRDefault="001135DA" w:rsidP="001135DA">
      <w:pPr>
        <w:pStyle w:val="21"/>
        <w:ind w:left="0" w:firstLine="2127"/>
        <w:jc w:val="both"/>
        <w:rPr>
          <w:szCs w:val="28"/>
        </w:rPr>
      </w:pPr>
      <w:r w:rsidRPr="00200020">
        <w:rPr>
          <w:szCs w:val="28"/>
        </w:rPr>
        <w:t>ИО – измерительный орган;</w:t>
      </w:r>
    </w:p>
    <w:p w:rsidR="001135DA" w:rsidRPr="00200020" w:rsidRDefault="001135DA" w:rsidP="001135DA">
      <w:pPr>
        <w:pStyle w:val="21"/>
        <w:ind w:left="0" w:firstLine="2127"/>
        <w:jc w:val="both"/>
        <w:rPr>
          <w:szCs w:val="28"/>
        </w:rPr>
      </w:pPr>
      <w:r w:rsidRPr="00200020">
        <w:rPr>
          <w:szCs w:val="28"/>
        </w:rPr>
        <w:t>У – орган управления;</w:t>
      </w:r>
    </w:p>
    <w:p w:rsidR="001135DA" w:rsidRPr="00200020" w:rsidRDefault="001135DA" w:rsidP="001135DA">
      <w:pPr>
        <w:pStyle w:val="21"/>
        <w:ind w:left="0" w:firstLine="2127"/>
        <w:jc w:val="both"/>
        <w:rPr>
          <w:szCs w:val="28"/>
        </w:rPr>
      </w:pPr>
      <w:r w:rsidRPr="00200020">
        <w:rPr>
          <w:szCs w:val="28"/>
        </w:rPr>
        <w:t>В – орган выдержки времени;</w:t>
      </w:r>
    </w:p>
    <w:p w:rsidR="001135DA" w:rsidRPr="00200020" w:rsidRDefault="001135DA" w:rsidP="001135DA">
      <w:pPr>
        <w:pStyle w:val="21"/>
        <w:ind w:left="0" w:firstLine="2127"/>
        <w:jc w:val="both"/>
        <w:rPr>
          <w:szCs w:val="28"/>
        </w:rPr>
      </w:pPr>
      <w:r w:rsidRPr="00200020">
        <w:rPr>
          <w:szCs w:val="28"/>
        </w:rPr>
        <w:t>И – исполнительный орган;</w:t>
      </w:r>
    </w:p>
    <w:p w:rsidR="001135DA" w:rsidRPr="00200020" w:rsidRDefault="001135DA" w:rsidP="001135DA">
      <w:pPr>
        <w:pStyle w:val="21"/>
        <w:ind w:left="0" w:firstLine="2127"/>
        <w:jc w:val="both"/>
        <w:rPr>
          <w:szCs w:val="28"/>
        </w:rPr>
      </w:pPr>
      <w:r w:rsidRPr="00200020">
        <w:rPr>
          <w:szCs w:val="28"/>
        </w:rPr>
        <w:t>ИП – источник питания;</w:t>
      </w:r>
    </w:p>
    <w:p w:rsidR="001135DA" w:rsidRPr="00200020" w:rsidRDefault="001135DA" w:rsidP="001135DA">
      <w:pPr>
        <w:pStyle w:val="21"/>
        <w:ind w:left="0" w:firstLine="2127"/>
        <w:jc w:val="both"/>
        <w:rPr>
          <w:szCs w:val="28"/>
        </w:rPr>
      </w:pPr>
      <w:r w:rsidRPr="00200020">
        <w:rPr>
          <w:szCs w:val="28"/>
        </w:rPr>
        <w:t>ПМ – приводной механизм:</w:t>
      </w:r>
    </w:p>
    <w:p w:rsidR="001135DA" w:rsidRPr="00200020" w:rsidRDefault="001135DA" w:rsidP="001135DA">
      <w:pPr>
        <w:pStyle w:val="21"/>
        <w:ind w:left="0" w:firstLine="2127"/>
        <w:jc w:val="both"/>
        <w:rPr>
          <w:szCs w:val="28"/>
        </w:rPr>
      </w:pPr>
      <w:r w:rsidRPr="00200020">
        <w:rPr>
          <w:szCs w:val="28"/>
        </w:rPr>
        <w:t>РМ – реверсивный мотор.</w: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szCs w:val="28"/>
        </w:rPr>
        <w:t xml:space="preserve">Для  очистки от шлама и оксидов контактных </w:t>
      </w:r>
      <w:proofErr w:type="gramStart"/>
      <w:r w:rsidRPr="00200020">
        <w:rPr>
          <w:szCs w:val="28"/>
        </w:rPr>
        <w:t>систем</w:t>
      </w:r>
      <w:proofErr w:type="gramEnd"/>
      <w:r w:rsidRPr="00200020">
        <w:rPr>
          <w:szCs w:val="28"/>
        </w:rPr>
        <w:t xml:space="preserve"> переключающих систем типа РПН их также следует регулярно (через каждые 6 мес.) «прогонять» по всему диапазону регулирования (с 1-го по «</w:t>
      </w:r>
      <w:r w:rsidRPr="00200020">
        <w:rPr>
          <w:szCs w:val="28"/>
          <w:lang w:val="en-US"/>
        </w:rPr>
        <w:t>n</w:t>
      </w:r>
      <w:r w:rsidRPr="00200020">
        <w:rPr>
          <w:szCs w:val="28"/>
        </w:rPr>
        <w:t>»-е положение) по 5 – 10 раз в каждую сторону.</w: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szCs w:val="28"/>
        </w:rPr>
        <w:t xml:space="preserve">Устройство РПН должно постоянно находиться в работе с включенным блоком  АРКТ. Положение РПН должно контролироваться при осмотрах оборудования (1 раз в сутки для главных трансформаторов ЭС и подстанций, остальных – 1 раз в неделю). Необходимо сверять показания указателя положения переключателя на щите управления и на приводе РПН, т.к. возможно рассогласование сельсина-датчика и сельсина-приемника. Проверяется одинаковое положение переключателей всех параллельно работающих трансформаторов или отдельных фаз при </w:t>
      </w:r>
      <w:proofErr w:type="spellStart"/>
      <w:r w:rsidRPr="00200020">
        <w:rPr>
          <w:szCs w:val="28"/>
        </w:rPr>
        <w:t>пофазном</w:t>
      </w:r>
      <w:proofErr w:type="spellEnd"/>
      <w:r w:rsidRPr="00200020">
        <w:rPr>
          <w:szCs w:val="28"/>
        </w:rPr>
        <w:t xml:space="preserve"> управлении.</w: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b/>
          <w:szCs w:val="28"/>
        </w:rPr>
        <w:t xml:space="preserve">Записываются показания счетчика </w:t>
      </w:r>
      <w:r w:rsidRPr="00200020">
        <w:rPr>
          <w:szCs w:val="28"/>
        </w:rPr>
        <w:t>числа переключений РПН.</w: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szCs w:val="28"/>
        </w:rPr>
        <w:t xml:space="preserve">Электрическая износостойкость РПН (без смены контактов) зависит от значения переключаемого тока. При </w:t>
      </w:r>
      <w:r w:rsidRPr="00200020">
        <w:rPr>
          <w:szCs w:val="28"/>
          <w:lang w:val="en-US"/>
        </w:rPr>
        <w:t>I</w:t>
      </w:r>
      <w:r w:rsidRPr="00200020">
        <w:rPr>
          <w:szCs w:val="28"/>
          <w:vertAlign w:val="subscript"/>
        </w:rPr>
        <w:t>пер</w:t>
      </w:r>
      <w:r w:rsidRPr="00200020">
        <w:rPr>
          <w:szCs w:val="28"/>
        </w:rPr>
        <w:t xml:space="preserve"> </w:t>
      </w:r>
      <w:r w:rsidRPr="00200020">
        <w:rPr>
          <w:szCs w:val="28"/>
        </w:rPr>
        <w:sym w:font="Symbol" w:char="F0A3"/>
      </w:r>
      <w:r w:rsidRPr="00200020">
        <w:rPr>
          <w:szCs w:val="28"/>
        </w:rPr>
        <w:t xml:space="preserve"> 1000А допускается 60000 переключений, при </w:t>
      </w:r>
      <w:r w:rsidRPr="00200020">
        <w:rPr>
          <w:szCs w:val="28"/>
          <w:lang w:val="en-US"/>
        </w:rPr>
        <w:t>I</w:t>
      </w:r>
      <w:r w:rsidRPr="00200020">
        <w:rPr>
          <w:szCs w:val="28"/>
          <w:vertAlign w:val="subscript"/>
        </w:rPr>
        <w:t>пер</w:t>
      </w:r>
      <w:r w:rsidRPr="00200020">
        <w:rPr>
          <w:szCs w:val="28"/>
        </w:rPr>
        <w:t xml:space="preserve"> </w:t>
      </w:r>
      <w:r w:rsidRPr="00200020">
        <w:rPr>
          <w:szCs w:val="28"/>
        </w:rPr>
        <w:sym w:font="Symbol" w:char="F03E"/>
      </w:r>
      <w:r w:rsidRPr="00200020">
        <w:rPr>
          <w:szCs w:val="28"/>
        </w:rPr>
        <w:t xml:space="preserve"> 1000</w:t>
      </w:r>
      <w:proofErr w:type="gramStart"/>
      <w:r w:rsidRPr="00200020">
        <w:rPr>
          <w:szCs w:val="28"/>
        </w:rPr>
        <w:t xml:space="preserve"> А</w:t>
      </w:r>
      <w:proofErr w:type="gramEnd"/>
      <w:r w:rsidRPr="00200020">
        <w:rPr>
          <w:szCs w:val="28"/>
        </w:rPr>
        <w:t xml:space="preserve"> </w:t>
      </w:r>
      <w:r w:rsidRPr="00200020">
        <w:rPr>
          <w:szCs w:val="28"/>
        </w:rPr>
        <w:sym w:font="Symbol" w:char="F0AE"/>
      </w:r>
      <w:r w:rsidRPr="00200020">
        <w:rPr>
          <w:szCs w:val="28"/>
        </w:rPr>
        <w:t xml:space="preserve"> 25000 переключений.</w: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szCs w:val="28"/>
        </w:rPr>
        <w:t xml:space="preserve">В эксплуатации инструкциями предписывается выполнение с помощью РПН ориентировочно 10000 – 20000 переключений под нагрузкой, после чего контактор РПН обычно выводят  в ревизию, при которой заменяют  обгоревшие контакты контакторных устройств. Отсутствие технологической инструкции по ремонту трансформаторов привело к аварии </w:t>
      </w:r>
      <w:smartTag w:uri="urn:schemas-microsoft-com:office:smarttags" w:element="metricconverter">
        <w:smartTagPr>
          <w:attr w:name="ProductID" w:val="82004 г"/>
        </w:smartTagPr>
        <w:r w:rsidRPr="00200020">
          <w:rPr>
            <w:szCs w:val="28"/>
          </w:rPr>
          <w:t>82004 г</w:t>
        </w:r>
      </w:smartTag>
      <w:r w:rsidRPr="00200020">
        <w:rPr>
          <w:szCs w:val="28"/>
        </w:rPr>
        <w:t xml:space="preserve"> на РАЭС: простой &gt; 37 часов, недовыработка электроэнергии 38 млн. кВт час. Нельзя оставлять в эксплуатации контакты с повышенным переходным сопротивлением т.к. их нагрев усиливает процесс разложения масла, характеристики которого ухудшаются.</w: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szCs w:val="28"/>
        </w:rPr>
        <w:t xml:space="preserve">Приводные механизмы РПН являются </w:t>
      </w:r>
      <w:r w:rsidRPr="00200020">
        <w:rPr>
          <w:b/>
          <w:szCs w:val="28"/>
        </w:rPr>
        <w:t>наиболее ответственными</w:t>
      </w:r>
      <w:r w:rsidRPr="00200020">
        <w:rPr>
          <w:szCs w:val="28"/>
        </w:rPr>
        <w:t xml:space="preserve"> и в то же время наименее надёжными узлами этих устройств. Их необходимо  предохранять от попадания пыли, влаги, трансформаторного масла. Трущиеся детали и шарнирные соединения передач следует смазывать незамерзающей тугоплавкой смазкой через каждые 6 мес.</w:t>
      </w:r>
    </w:p>
    <w:p w:rsidR="001135DA" w:rsidRDefault="001135DA" w:rsidP="001135DA">
      <w:pPr>
        <w:pStyle w:val="21"/>
        <w:ind w:left="0" w:firstLine="720"/>
        <w:jc w:val="both"/>
        <w:rPr>
          <w:szCs w:val="28"/>
        </w:rPr>
      </w:pPr>
      <w:r w:rsidRPr="00200020">
        <w:rPr>
          <w:szCs w:val="28"/>
        </w:rPr>
        <w:lastRenderedPageBreak/>
        <w:t xml:space="preserve">Особое внимание на ЭС и подстанциях уделяется </w:t>
      </w:r>
      <w:r w:rsidRPr="00200020">
        <w:rPr>
          <w:b/>
          <w:szCs w:val="28"/>
        </w:rPr>
        <w:t>заземлению</w:t>
      </w:r>
      <w:r w:rsidRPr="00200020">
        <w:rPr>
          <w:szCs w:val="28"/>
        </w:rPr>
        <w:t xml:space="preserve"> </w:t>
      </w:r>
      <w:proofErr w:type="spellStart"/>
      <w:r w:rsidRPr="00200020">
        <w:rPr>
          <w:szCs w:val="28"/>
        </w:rPr>
        <w:t>нейтралей</w:t>
      </w:r>
      <w:proofErr w:type="spellEnd"/>
      <w:r w:rsidRPr="00200020">
        <w:rPr>
          <w:szCs w:val="28"/>
        </w:rPr>
        <w:t xml:space="preserve"> трансформаторов и защите </w:t>
      </w:r>
      <w:proofErr w:type="spellStart"/>
      <w:r w:rsidRPr="00200020">
        <w:rPr>
          <w:szCs w:val="28"/>
        </w:rPr>
        <w:t>разземленных</w:t>
      </w:r>
      <w:proofErr w:type="spellEnd"/>
      <w:r w:rsidRPr="00200020">
        <w:rPr>
          <w:szCs w:val="28"/>
        </w:rPr>
        <w:t xml:space="preserve"> </w:t>
      </w:r>
      <w:proofErr w:type="spellStart"/>
      <w:r w:rsidRPr="00200020">
        <w:rPr>
          <w:szCs w:val="28"/>
        </w:rPr>
        <w:t>нейтралей</w:t>
      </w:r>
      <w:proofErr w:type="spellEnd"/>
      <w:r w:rsidRPr="00200020">
        <w:rPr>
          <w:szCs w:val="28"/>
        </w:rPr>
        <w:t xml:space="preserve"> трансформаторов от напряжений, а также </w:t>
      </w:r>
      <w:r w:rsidRPr="00200020">
        <w:rPr>
          <w:b/>
          <w:szCs w:val="28"/>
        </w:rPr>
        <w:t>уходу</w:t>
      </w:r>
      <w:r w:rsidRPr="00200020">
        <w:rPr>
          <w:szCs w:val="28"/>
        </w:rPr>
        <w:t xml:space="preserve"> за трансформаторным маслом. </w:t>
      </w:r>
    </w:p>
    <w:p w:rsidR="001135DA" w:rsidRPr="00200020" w:rsidRDefault="001135DA" w:rsidP="001135DA">
      <w:pPr>
        <w:pStyle w:val="21"/>
        <w:ind w:left="0" w:firstLine="720"/>
        <w:jc w:val="both"/>
        <w:rPr>
          <w:szCs w:val="28"/>
        </w:rPr>
      </w:pPr>
    </w:p>
    <w:p w:rsidR="00ED07DB" w:rsidRDefault="001135DA" w:rsidP="001135DA">
      <w:r>
        <w:rPr>
          <w:sz w:val="28"/>
          <w:szCs w:val="28"/>
        </w:rPr>
        <w:br w:type="page"/>
      </w:r>
    </w:p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2313"/>
    <w:multiLevelType w:val="hybridMultilevel"/>
    <w:tmpl w:val="FDE040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49783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A6334A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454522A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6559433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proofState w:spelling="clean" w:grammar="clean"/>
  <w:defaultTabStop w:val="708"/>
  <w:characterSpacingControl w:val="doNotCompress"/>
  <w:compat/>
  <w:rsids>
    <w:rsidRoot w:val="001135DA"/>
    <w:rsid w:val="001135DA"/>
    <w:rsid w:val="003F46B3"/>
    <w:rsid w:val="00507E3A"/>
    <w:rsid w:val="00597426"/>
    <w:rsid w:val="006010DA"/>
    <w:rsid w:val="0067046D"/>
    <w:rsid w:val="006F2524"/>
    <w:rsid w:val="00705BED"/>
    <w:rsid w:val="009201FF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List 2" w:uiPriority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5DA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21">
    <w:name w:val="List 2"/>
    <w:basedOn w:val="a"/>
    <w:rsid w:val="001135DA"/>
    <w:pPr>
      <w:ind w:left="566" w:hanging="283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2285</Words>
  <Characters>13031</Characters>
  <Application>Microsoft Office Word</Application>
  <DocSecurity>0</DocSecurity>
  <Lines>108</Lines>
  <Paragraphs>30</Paragraphs>
  <ScaleCrop>false</ScaleCrop>
  <Company/>
  <LinksUpToDate>false</LinksUpToDate>
  <CharactersWithSpaces>15286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2018-01-08T12:00:00Z</dcterms:created>
  <dcterms:modified xsi:type="dcterms:W3CDTF">2018-01-08T12:00:00Z</dcterms:modified>
</cp:coreProperties>
</file>